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97238">
      <w:pPr>
        <w:pStyle w:val="5"/>
        <w:numPr>
          <w:ilvl w:val="2"/>
          <w:numId w:val="0"/>
        </w:numPr>
        <w:ind w:leftChars="0"/>
        <w:outlineLvl w:val="0"/>
        <w:rPr>
          <w:rFonts w:ascii="Times New Roman" w:hAnsi="Times New Roman" w:eastAsia="宋体"/>
          <w:sz w:val="21"/>
          <w:szCs w:val="21"/>
        </w:rPr>
      </w:pPr>
      <w:bookmarkStart w:id="0" w:name="_Toc15021"/>
      <w:bookmarkStart w:id="1" w:name="_Toc7832"/>
      <w:bookmarkStart w:id="2" w:name="_Toc5774"/>
      <w:bookmarkStart w:id="3" w:name="_Toc8535"/>
      <w:bookmarkStart w:id="4" w:name="_Toc24951"/>
      <w:bookmarkStart w:id="5" w:name="_Toc19447"/>
      <w:r>
        <w:rPr>
          <w:rFonts w:hint="eastAsia" w:ascii="Times New Roman" w:hAnsi="Times New Roman" w:eastAsia="宋体"/>
          <w:sz w:val="21"/>
          <w:szCs w:val="21"/>
        </w:rPr>
        <w:t>前言</w:t>
      </w:r>
      <w:bookmarkEnd w:id="0"/>
      <w:bookmarkEnd w:id="1"/>
      <w:bookmarkEnd w:id="2"/>
      <w:bookmarkEnd w:id="3"/>
      <w:bookmarkEnd w:id="4"/>
      <w:bookmarkEnd w:id="5"/>
    </w:p>
    <w:p w14:paraId="089C192E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本手册是关于产品的各项功能、接线方法、设置方法、操作方法、故障处理方法等的说明书。</w:t>
      </w:r>
    </w:p>
    <w:p w14:paraId="183FB7ED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在操作之前请仔细阅读本手册，正确使用本产品，避免由于错误操作造成不必要的损失。</w:t>
      </w:r>
    </w:p>
    <w:p w14:paraId="016C9BAF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在您阅读完后，请妥善保管在便于随时取阅的地方，以便操作时参照。</w:t>
      </w:r>
    </w:p>
    <w:p w14:paraId="0F064DD1">
      <w:pPr>
        <w:pStyle w:val="5"/>
        <w:numPr>
          <w:ilvl w:val="2"/>
          <w:numId w:val="0"/>
        </w:numPr>
        <w:ind w:leftChars="0"/>
        <w:outlineLvl w:val="0"/>
        <w:rPr>
          <w:rFonts w:ascii="Times New Roman" w:hAnsi="Times New Roman" w:eastAsia="宋体"/>
          <w:sz w:val="21"/>
          <w:szCs w:val="21"/>
        </w:rPr>
      </w:pPr>
      <w:bookmarkStart w:id="6" w:name="_Toc19951"/>
      <w:bookmarkStart w:id="7" w:name="_Toc15651"/>
      <w:bookmarkStart w:id="8" w:name="_Toc29120"/>
      <w:bookmarkStart w:id="9" w:name="_Toc7986"/>
      <w:bookmarkStart w:id="10" w:name="_Toc15188"/>
      <w:bookmarkStart w:id="11" w:name="_Toc3492"/>
      <w:r>
        <w:rPr>
          <w:rFonts w:hint="eastAsia" w:ascii="Times New Roman" w:hAnsi="Times New Roman" w:eastAsia="宋体"/>
          <w:sz w:val="21"/>
          <w:szCs w:val="21"/>
        </w:rPr>
        <w:t>注意</w:t>
      </w:r>
      <w:bookmarkEnd w:id="6"/>
      <w:bookmarkEnd w:id="7"/>
      <w:bookmarkEnd w:id="8"/>
      <w:bookmarkEnd w:id="9"/>
      <w:bookmarkEnd w:id="10"/>
      <w:bookmarkEnd w:id="11"/>
    </w:p>
    <w:p w14:paraId="0F4F3A0B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本手册内容如因功能升级等有修改时，</w:t>
      </w:r>
      <w:r>
        <w:rPr>
          <w:rFonts w:hint="eastAsia" w:ascii="Times New Roman" w:hAnsi="Times New Roman" w:eastAsia="宋体"/>
          <w:szCs w:val="21"/>
          <w:lang w:val="en-US" w:eastAsia="zh-CN"/>
        </w:rPr>
        <w:t>请以新发布的文档为准</w:t>
      </w:r>
      <w:r>
        <w:rPr>
          <w:rFonts w:hint="eastAsia" w:ascii="Times New Roman" w:hAnsi="Times New Roman" w:eastAsia="宋体"/>
          <w:szCs w:val="21"/>
        </w:rPr>
        <w:t>。</w:t>
      </w:r>
    </w:p>
    <w:p w14:paraId="4742EFC2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本手册内容我们力求正确无误，如果您发现有误，请与我们联系。</w:t>
      </w:r>
    </w:p>
    <w:p w14:paraId="6CF92A9A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本手册内容严禁转载、复制。</w:t>
      </w:r>
    </w:p>
    <w:p w14:paraId="23CCA503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  <w:lang w:val="en-US" w:eastAsia="zh-CN"/>
        </w:rPr>
        <w:t>请根据本产品的防爆特性，遵守国家、地区法律法规要求使用本产品。</w:t>
      </w:r>
    </w:p>
    <w:p w14:paraId="66C7DA54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  <w:lang w:val="en-US" w:eastAsia="zh-CN"/>
        </w:rPr>
        <w:t>本手册的最终解释权归本公司所有。</w:t>
      </w:r>
    </w:p>
    <w:p w14:paraId="25BB153F">
      <w:pPr>
        <w:pStyle w:val="5"/>
        <w:keepNext/>
        <w:keepLines/>
        <w:pageBreakBefore w:val="0"/>
        <w:widowControl/>
        <w:numPr>
          <w:ilvl w:val="2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240" w:lineRule="atLeast"/>
        <w:ind w:leftChars="0"/>
        <w:textAlignment w:val="auto"/>
        <w:outlineLvl w:val="0"/>
        <w:rPr>
          <w:rFonts w:hint="eastAsia" w:ascii="Times New Roman" w:hAnsi="Times New Roman" w:eastAsia="宋体" w:cs="Times New Roman"/>
          <w:sz w:val="21"/>
          <w:szCs w:val="21"/>
        </w:rPr>
      </w:pPr>
      <w:bookmarkStart w:id="12" w:name="_Toc23877"/>
      <w:bookmarkStart w:id="13" w:name="_Toc18907"/>
      <w:bookmarkStart w:id="14" w:name="_Toc19640"/>
      <w:bookmarkStart w:id="15" w:name="_Toc15731"/>
      <w:bookmarkStart w:id="16" w:name="_Toc27776"/>
      <w:bookmarkStart w:id="17" w:name="_Toc26447"/>
      <w:r>
        <w:rPr>
          <w:rFonts w:hint="eastAsia" w:ascii="Times New Roman" w:hAnsi="Times New Roman" w:eastAsia="宋体" w:cs="Times New Roman"/>
          <w:sz w:val="21"/>
          <w:szCs w:val="21"/>
        </w:rPr>
        <w:t>版本</w:t>
      </w:r>
      <w:bookmarkEnd w:id="12"/>
      <w:bookmarkEnd w:id="13"/>
      <w:bookmarkEnd w:id="14"/>
      <w:bookmarkEnd w:id="15"/>
      <w:bookmarkEnd w:id="16"/>
      <w:bookmarkEnd w:id="17"/>
    </w:p>
    <w:p w14:paraId="70AE9F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200"/>
        <w:textAlignment w:val="auto"/>
        <w:outlineLvl w:val="9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U-SUP-</w:t>
      </w:r>
      <w:r>
        <w:rPr>
          <w:rFonts w:hint="eastAsia" w:cs="Times New Roman"/>
          <w:lang w:val="en-US" w:eastAsia="zh-CN"/>
        </w:rPr>
        <w:t>PS100</w:t>
      </w:r>
      <w:r>
        <w:rPr>
          <w:rFonts w:hint="eastAsia" w:ascii="Times New Roman" w:hAnsi="Times New Roman" w:eastAsia="宋体" w:cs="Times New Roman"/>
          <w:lang w:val="en-US" w:eastAsia="zh-CN"/>
        </w:rPr>
        <w:t>-CN</w:t>
      </w:r>
      <w:r>
        <w:rPr>
          <w:rFonts w:hint="eastAsia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lang w:val="en-US" w:eastAsia="zh-CN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 w:ascii="Times New Roman" w:hAnsi="Times New Roman" w:eastAsia="宋体"/>
          <w:lang w:val="en-US" w:eastAsia="zh-CN"/>
        </w:rPr>
        <w:t>版 20</w:t>
      </w:r>
      <w:r>
        <w:rPr>
          <w:rFonts w:hint="eastAsia"/>
          <w:lang w:val="en-US" w:eastAsia="zh-CN"/>
        </w:rPr>
        <w:t>26</w:t>
      </w:r>
      <w:r>
        <w:rPr>
          <w:rFonts w:hint="eastAsia" w:ascii="Times New Roman" w:hAnsi="Times New Roman" w:eastAsia="宋体"/>
          <w:lang w:val="en-US" w:eastAsia="zh-CN"/>
        </w:rPr>
        <w:t>年</w:t>
      </w:r>
      <w:r>
        <w:rPr>
          <w:rFonts w:hint="eastAsia"/>
          <w:lang w:val="en-US" w:eastAsia="zh-CN"/>
        </w:rPr>
        <w:t>1</w:t>
      </w:r>
      <w:r>
        <w:rPr>
          <w:rFonts w:hint="eastAsia" w:ascii="Times New Roman" w:hAnsi="Times New Roman" w:eastAsia="宋体"/>
          <w:lang w:val="en-US" w:eastAsia="zh-CN"/>
        </w:rPr>
        <w:t>月</w:t>
      </w:r>
    </w:p>
    <w:p w14:paraId="5D7B1A35">
      <w:pPr>
        <w:pStyle w:val="5"/>
        <w:keepNext/>
        <w:keepLines/>
        <w:pageBreakBefore w:val="0"/>
        <w:widowControl/>
        <w:numPr>
          <w:ilvl w:val="2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240" w:lineRule="auto"/>
        <w:ind w:leftChars="0"/>
        <w:textAlignment w:val="auto"/>
        <w:outlineLvl w:val="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bookmarkStart w:id="18" w:name="_Toc5647"/>
      <w:bookmarkStart w:id="19" w:name="_Toc16285"/>
      <w:bookmarkStart w:id="20" w:name="_Toc8789"/>
      <w:bookmarkStart w:id="21" w:name="_Toc10238"/>
      <w:bookmarkStart w:id="22" w:name="_Toc3526"/>
      <w:bookmarkStart w:id="23" w:name="_Toc2436"/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确认包装内容</w:t>
      </w:r>
      <w:bookmarkEnd w:id="18"/>
      <w:bookmarkEnd w:id="19"/>
      <w:bookmarkEnd w:id="20"/>
      <w:bookmarkEnd w:id="21"/>
      <w:bookmarkEnd w:id="22"/>
      <w:bookmarkEnd w:id="23"/>
    </w:p>
    <w:p w14:paraId="470CAB73">
      <w:pPr>
        <w:pStyle w:val="23"/>
        <w:ind w:firstLine="30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打开包装箱后，开始操作之前请先确认包装内容。如发现型号和数量有误或者外观上有物理损坏时，请与本公司联系。</w:t>
      </w:r>
    </w:p>
    <w:p w14:paraId="7434B10C">
      <w:pPr>
        <w:pStyle w:val="23"/>
        <w:ind w:firstLine="30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产品包装内容见标准配置清单。</w:t>
      </w:r>
    </w:p>
    <w:p w14:paraId="08A1A4B3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宋体" w:cs="Times New Roman"/>
          <w:sz w:val="15"/>
          <w:szCs w:val="15"/>
        </w:rPr>
      </w:pPr>
      <w:r>
        <w:rPr>
          <w:rFonts w:hint="eastAsia" w:ascii="Times New Roman" w:hAnsi="Times New Roman" w:cs="Times New Roman"/>
          <w:lang w:val="en-US" w:eastAsia="zh-CN"/>
        </w:rPr>
        <w:t>标准配置清单</w:t>
      </w:r>
    </w:p>
    <w:tbl>
      <w:tblPr>
        <w:tblStyle w:val="20"/>
        <w:tblW w:w="3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712"/>
        <w:gridCol w:w="838"/>
        <w:gridCol w:w="708"/>
      </w:tblGrid>
      <w:tr w14:paraId="2575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shd w:val="clear" w:color="auto" w:fill="D7D7D7" w:themeFill="background1" w:themeFillShade="D8"/>
            <w:vAlign w:val="center"/>
          </w:tcPr>
          <w:p w14:paraId="028C9D0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序号</w:t>
            </w:r>
          </w:p>
        </w:tc>
        <w:tc>
          <w:tcPr>
            <w:tcW w:w="1712" w:type="dxa"/>
            <w:shd w:val="clear" w:color="auto" w:fill="D7D7D7" w:themeFill="background1" w:themeFillShade="D8"/>
            <w:vAlign w:val="center"/>
          </w:tcPr>
          <w:p w14:paraId="4189B75B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物品名称</w:t>
            </w:r>
          </w:p>
        </w:tc>
        <w:tc>
          <w:tcPr>
            <w:tcW w:w="838" w:type="dxa"/>
            <w:shd w:val="clear" w:color="auto" w:fill="D7D7D7" w:themeFill="background1" w:themeFillShade="D8"/>
            <w:vAlign w:val="center"/>
          </w:tcPr>
          <w:p w14:paraId="1A7AA4FC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数量</w:t>
            </w:r>
          </w:p>
        </w:tc>
        <w:tc>
          <w:tcPr>
            <w:tcW w:w="708" w:type="dxa"/>
            <w:shd w:val="clear" w:color="auto" w:fill="D7D7D7" w:themeFill="background1" w:themeFillShade="D8"/>
            <w:vAlign w:val="center"/>
          </w:tcPr>
          <w:p w14:paraId="392C32B2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备注</w:t>
            </w:r>
          </w:p>
        </w:tc>
      </w:tr>
      <w:tr w14:paraId="4334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vAlign w:val="center"/>
          </w:tcPr>
          <w:p w14:paraId="42D9131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12" w:type="dxa"/>
            <w:vAlign w:val="center"/>
          </w:tcPr>
          <w:p w14:paraId="4FDFE1BB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数显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压力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lang w:val="en-US" w:eastAsia="zh-CN"/>
              </w:rPr>
              <w:t>开关</w:t>
            </w:r>
          </w:p>
        </w:tc>
        <w:tc>
          <w:tcPr>
            <w:tcW w:w="838" w:type="dxa"/>
            <w:vAlign w:val="center"/>
          </w:tcPr>
          <w:p w14:paraId="2915515E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 w14:paraId="48BB3BF0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  <w:tr w14:paraId="7C3F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5" w:type="dxa"/>
            <w:vAlign w:val="center"/>
          </w:tcPr>
          <w:p w14:paraId="3CFCF3EC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12" w:type="dxa"/>
            <w:vAlign w:val="center"/>
          </w:tcPr>
          <w:p w14:paraId="787926D6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说明书</w:t>
            </w:r>
          </w:p>
        </w:tc>
        <w:tc>
          <w:tcPr>
            <w:tcW w:w="838" w:type="dxa"/>
            <w:vAlign w:val="center"/>
          </w:tcPr>
          <w:p w14:paraId="555320CC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 w14:paraId="592E6E4A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  <w:tr w14:paraId="2DA6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vAlign w:val="center"/>
          </w:tcPr>
          <w:p w14:paraId="752119FF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712" w:type="dxa"/>
            <w:vAlign w:val="center"/>
          </w:tcPr>
          <w:p w14:paraId="6A23838B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合格证</w:t>
            </w:r>
          </w:p>
        </w:tc>
        <w:tc>
          <w:tcPr>
            <w:tcW w:w="838" w:type="dxa"/>
            <w:vAlign w:val="center"/>
          </w:tcPr>
          <w:p w14:paraId="54920EF4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 w14:paraId="25BDF1F3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  <w:tr w14:paraId="70A0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5" w:type="dxa"/>
            <w:vAlign w:val="center"/>
          </w:tcPr>
          <w:p w14:paraId="4DA374DC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712" w:type="dxa"/>
            <w:vAlign w:val="center"/>
          </w:tcPr>
          <w:p w14:paraId="640D213D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5芯M12航插线1米</w:t>
            </w:r>
          </w:p>
        </w:tc>
        <w:tc>
          <w:tcPr>
            <w:tcW w:w="838" w:type="dxa"/>
            <w:vAlign w:val="center"/>
          </w:tcPr>
          <w:p w14:paraId="2E8115DC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 w14:paraId="587319EC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</w:tbl>
    <w:p w14:paraId="29B34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 w14:paraId="20D2A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 w14:paraId="29CB5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 w14:paraId="5530F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 w14:paraId="5B6B9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 w14:paraId="61AD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b/>
          <w:bCs/>
          <w:kern w:val="2"/>
          <w:sz w:val="21"/>
          <w:szCs w:val="24"/>
          <w:lang w:val="en-US" w:eastAsia="zh-CN" w:bidi="ar-SA"/>
        </w:rPr>
        <w:id w:val="147458617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24"/>
          <w:lang w:val="en-US" w:eastAsia="zh-CN" w:bidi="ar-SA"/>
        </w:rPr>
      </w:sdtEndPr>
      <w:sdtContent>
        <w:p w14:paraId="37A23B4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</w:pPr>
          <w:r>
            <w:rPr>
              <w:rFonts w:ascii="宋体" w:hAnsi="宋体" w:eastAsia="宋体"/>
              <w:b/>
              <w:bCs/>
              <w:sz w:val="21"/>
            </w:rPr>
            <w:t>目录</w: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  <w:instrText xml:space="preserve">TOC \o "1-2" \h \u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  <w:fldChar w:fldCharType="separate"/>
          </w:r>
        </w:p>
        <w:p w14:paraId="0BBEBD97">
          <w:pPr>
            <w:pStyle w:val="16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_Toc29626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b w:val="0"/>
              <w:bCs/>
              <w:lang w:val="en-US" w:eastAsia="zh-CN"/>
            </w:rPr>
            <w:t xml:space="preserve">第一章 </w:t>
          </w:r>
          <w:r>
            <w:rPr>
              <w:rFonts w:hint="eastAsia"/>
              <w:b w:val="0"/>
              <w:bCs/>
              <w:lang w:eastAsia="zh-CN"/>
            </w:rPr>
            <w:t>产品</w:t>
          </w:r>
          <w:r>
            <w:rPr>
              <w:rFonts w:hint="eastAsia"/>
              <w:b w:val="0"/>
              <w:bCs/>
              <w:lang w:val="en-US" w:eastAsia="zh-CN"/>
            </w:rPr>
            <w:t>概述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_Toc29626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1F57E042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_Toc22581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1.1 </w:t>
          </w:r>
          <w:r>
            <w:rPr>
              <w:rFonts w:hint="eastAsia"/>
              <w:b w:val="0"/>
              <w:bCs/>
              <w:lang w:val="en-US" w:eastAsia="zh-CN"/>
            </w:rPr>
            <w:t>产品简介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_Toc22581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0ED65A95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_Toc4326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1.2 </w:t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产品特点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_Toc4326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31EF3E64">
          <w:pPr>
            <w:pStyle w:val="16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_Toc25487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第二章 技术参数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_Toc25487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2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63747882">
          <w:pPr>
            <w:pStyle w:val="16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_Toc5929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第三章 产品结构与尺寸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_Toc5929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4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32467155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_Toc20204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3.1 </w:t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产品外形</w:t>
          </w:r>
          <w:r>
            <w:rPr>
              <w:rFonts w:hint="eastAsia" w:cs="Times New Roman"/>
              <w:b w:val="0"/>
              <w:bCs/>
              <w:lang w:val="en-US" w:eastAsia="zh-CN"/>
            </w:rPr>
            <w:t>尺寸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_Toc20204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4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07B4AA0F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_Toc11939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3.2 </w:t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材质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_Toc11939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6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566D5245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_Toc15980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3.3 </w:t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显示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_Toc15980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6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7F046211">
          <w:pPr>
            <w:pStyle w:val="16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_Toc30324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第四章 安装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_Toc30324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7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335538A5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_Toc31655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b w:val="0"/>
              <w:bCs/>
              <w:lang w:val="en-US" w:eastAsia="zh-CN"/>
            </w:rPr>
            <w:t>安装要求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_Toc31655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7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0A7D5120">
          <w:pPr>
            <w:pStyle w:val="16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_Toc31200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 w:val="0"/>
              <w:bCs/>
              <w:lang w:val="en-US" w:eastAsia="zh-CN"/>
            </w:rPr>
            <w:t xml:space="preserve">第五章 </w:t>
          </w:r>
          <w:r>
            <w:rPr>
              <w:rFonts w:hint="eastAsia"/>
              <w:b w:val="0"/>
              <w:bCs/>
              <w:lang w:val="en-US" w:eastAsia="zh-CN"/>
            </w:rPr>
            <w:t>电气连接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_Toc31200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9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2C8CC1FD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_Toc21674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5.1 </w:t>
          </w:r>
          <w:r>
            <w:rPr>
              <w:rFonts w:hint="eastAsia"/>
              <w:b w:val="0"/>
              <w:bCs/>
              <w:lang w:val="en-US" w:eastAsia="zh-CN"/>
            </w:rPr>
            <w:t>线缆定义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_Toc21674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9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6AD4DF20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_Toc1817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5.2 </w:t>
          </w:r>
          <w:r>
            <w:rPr>
              <w:rFonts w:hint="eastAsia"/>
              <w:b w:val="0"/>
              <w:bCs/>
              <w:highlight w:val="none"/>
              <w:lang w:val="en-US" w:eastAsia="zh-CN"/>
            </w:rPr>
            <w:t>接线示意图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_Toc1817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10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2FBC96BC">
          <w:pPr>
            <w:pStyle w:val="16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_Toc7642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第六章 操作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_Toc7642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11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1EDBC39E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_Toc11289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6.1 </w:t>
          </w:r>
          <w:r>
            <w:rPr>
              <w:rFonts w:hint="eastAsia"/>
              <w:b w:val="0"/>
              <w:bCs/>
              <w:lang w:val="en-US" w:eastAsia="zh-CN"/>
            </w:rPr>
            <w:t>显示与操作单元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_Toc11289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11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5356B578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_Toc13255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6.2 </w:t>
          </w:r>
          <w:r>
            <w:rPr>
              <w:rFonts w:hint="eastAsia"/>
              <w:b w:val="0"/>
              <w:bCs/>
              <w:lang w:val="en-US" w:eastAsia="zh-CN"/>
            </w:rPr>
            <w:t>按键定义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_Toc13255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12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1EDF5DB7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_Toc18350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6.3 </w:t>
          </w:r>
          <w:r>
            <w:rPr>
              <w:rFonts w:hint="eastAsia"/>
              <w:b w:val="0"/>
              <w:bCs/>
              <w:lang w:val="en-US" w:eastAsia="zh-CN"/>
            </w:rPr>
            <w:t>界面说明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_Toc18350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13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7E035F77">
          <w:pPr>
            <w:pStyle w:val="17"/>
            <w:tabs>
              <w:tab w:val="right" w:leader="dot" w:pos="3628"/>
            </w:tabs>
            <w:rPr>
              <w:b w:val="0"/>
              <w:bCs/>
            </w:rPr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_Toc1177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/>
              <w:lang w:val="en-US" w:eastAsia="zh-CN"/>
            </w:rPr>
            <w:t xml:space="preserve">6.4 </w:t>
          </w:r>
          <w:r>
            <w:rPr>
              <w:rFonts w:hint="eastAsia"/>
              <w:b w:val="0"/>
              <w:bCs/>
              <w:lang w:val="en-US" w:eastAsia="zh-CN"/>
            </w:rPr>
            <w:t>操作说明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_Toc1177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15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318535F0">
          <w:pPr>
            <w:pStyle w:val="16"/>
            <w:tabs>
              <w:tab w:val="right" w:leader="dot" w:pos="3628"/>
            </w:tabs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_Toc14245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第七章 故障分析及排除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_Toc14245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27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6C231991">
          <w:pPr>
            <w:pStyle w:val="16"/>
            <w:tabs>
              <w:tab w:val="right" w:leader="dot" w:pos="3628"/>
            </w:tabs>
          </w:pP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instrText xml:space="preserve"> HYPERLINK \l _Toc9738 </w:instrText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/>
              <w:lang w:val="en-US" w:eastAsia="zh-CN"/>
            </w:rPr>
            <w:t>第八章 质保及售后服务</w:t>
          </w:r>
          <w:r>
            <w:rPr>
              <w:b w:val="0"/>
              <w:bCs/>
            </w:rPr>
            <w:tab/>
          </w:r>
          <w:r>
            <w:rPr>
              <w:b w:val="0"/>
              <w:bCs/>
            </w:rPr>
            <w:fldChar w:fldCharType="begin"/>
          </w:r>
          <w:r>
            <w:rPr>
              <w:b w:val="0"/>
              <w:bCs/>
            </w:rPr>
            <w:instrText xml:space="preserve"> PAGEREF _Toc9738 \h </w:instrText>
          </w:r>
          <w:r>
            <w:rPr>
              <w:b w:val="0"/>
              <w:bCs/>
            </w:rPr>
            <w:fldChar w:fldCharType="separate"/>
          </w:r>
          <w:r>
            <w:rPr>
              <w:b w:val="0"/>
              <w:bCs/>
            </w:rPr>
            <w:t>28</w:t>
          </w:r>
          <w:r>
            <w:rPr>
              <w:b w:val="0"/>
              <w:bCs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/>
              <w:kern w:val="2"/>
              <w:szCs w:val="24"/>
              <w:lang w:val="en-US" w:eastAsia="zh-CN" w:bidi="ar-SA"/>
            </w:rPr>
            <w:fldChar w:fldCharType="end"/>
          </w:r>
        </w:p>
        <w:p w14:paraId="3063793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</w:sdtContent>
    </w:sdt>
    <w:p w14:paraId="024205A0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403D298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7CB9857">
      <w:pPr>
        <w:tabs>
          <w:tab w:val="center" w:pos="1814"/>
        </w:tabs>
        <w:ind w:left="0" w:leftChars="0" w:firstLine="0" w:firstLineChars="0"/>
        <w:jc w:val="left"/>
        <w:rPr>
          <w:rFonts w:hint="eastAsia" w:ascii="Times New Roman" w:hAnsi="Times New Roman" w:eastAsia="宋体" w:cs="Times New Roman"/>
          <w:lang w:val="en-US" w:eastAsia="zh-CN"/>
        </w:rPr>
        <w:sectPr>
          <w:footerReference r:id="rId6" w:type="default"/>
          <w:headerReference r:id="rId5" w:type="even"/>
          <w:footerReference r:id="rId7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0" w:num="1"/>
          <w:rtlGutter w:val="0"/>
          <w:docGrid w:type="lines" w:linePitch="312" w:charSpace="0"/>
        </w:sectPr>
      </w:pPr>
    </w:p>
    <w:p w14:paraId="42C2DCCF">
      <w:pPr>
        <w:pStyle w:val="2"/>
        <w:bidi w:val="0"/>
        <w:ind w:left="432" w:leftChars="0" w:hanging="432" w:firstLineChars="0"/>
        <w:rPr>
          <w:rFonts w:hint="eastAsia"/>
          <w:lang w:val="en-US" w:eastAsia="zh-CN"/>
        </w:rPr>
        <w:sectPr>
          <w:headerReference r:id="rId8" w:type="default"/>
          <w:footerReference r:id="rId10" w:type="default"/>
          <w:headerReference r:id="rId9" w:type="even"/>
          <w:footerReference r:id="rId11" w:type="even"/>
          <w:type w:val="continuous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bookmarkStart w:id="24" w:name="_Toc4382"/>
      <w:bookmarkStart w:id="25" w:name="_Toc7188_WPSOffice_Level1"/>
    </w:p>
    <w:p w14:paraId="7151EE9C">
      <w:pPr>
        <w:pStyle w:val="2"/>
        <w:bidi w:val="0"/>
        <w:ind w:left="432" w:leftChars="0" w:hanging="432" w:firstLineChars="0"/>
        <w:rPr>
          <w:rFonts w:hint="eastAsia"/>
          <w:lang w:val="en-US" w:eastAsia="zh-CN"/>
        </w:rPr>
      </w:pPr>
      <w:bookmarkStart w:id="26" w:name="_Toc29626"/>
      <w:r>
        <w:rPr>
          <w:rFonts w:hint="eastAsia"/>
          <w:lang w:eastAsia="zh-CN"/>
        </w:rPr>
        <w:t>产品</w:t>
      </w:r>
      <w:bookmarkEnd w:id="24"/>
      <w:bookmarkEnd w:id="25"/>
      <w:r>
        <w:rPr>
          <w:rFonts w:hint="eastAsia"/>
          <w:lang w:val="en-US" w:eastAsia="zh-CN"/>
        </w:rPr>
        <w:t>概述</w:t>
      </w:r>
      <w:bookmarkEnd w:id="26"/>
    </w:p>
    <w:p w14:paraId="06D9F913">
      <w:pPr>
        <w:pStyle w:val="4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27" w:name="_Toc22581"/>
      <w:r>
        <w:rPr>
          <w:rFonts w:hint="eastAsia"/>
          <w:lang w:val="en-US" w:eastAsia="zh-CN"/>
        </w:rPr>
        <w:t>产品简介</w:t>
      </w:r>
      <w:bookmarkEnd w:id="27"/>
    </w:p>
    <w:p w14:paraId="6B772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该款压力开关是一款适用于液压环境的带OLED屏的电子式数显压力开</w:t>
      </w:r>
      <w:r>
        <w:rPr>
          <w:rFonts w:hint="default" w:ascii="Times New Roman" w:hAnsi="Times New Roman" w:cs="Times New Roman"/>
          <w:lang w:val="en-US" w:eastAsia="zh-CN"/>
        </w:rPr>
        <w:t>关，该产品可运用在恶劣环境中。该产品配有双段旋转结构，可调整屏幕朝向，确保客户在不同的安装位置下获得良好的观察角度。配有标准5芯M12航插线，用户可直接代替旧机械压力开关。</w:t>
      </w:r>
    </w:p>
    <w:p w14:paraId="7529BB58">
      <w:pPr>
        <w:pStyle w:val="4"/>
        <w:bidi w:val="0"/>
        <w:rPr>
          <w:rFonts w:hint="eastAsia" w:ascii="Times New Roman" w:hAnsi="Times New Roman" w:eastAsia="宋体" w:cs="Times New Roman"/>
          <w:lang w:val="en-US" w:eastAsia="zh-CN"/>
        </w:rPr>
      </w:pPr>
      <w:bookmarkStart w:id="28" w:name="_Toc4326"/>
      <w:r>
        <w:rPr>
          <w:rFonts w:hint="eastAsia" w:ascii="Times New Roman" w:hAnsi="Times New Roman" w:cs="Times New Roman"/>
          <w:lang w:val="en-US" w:eastAsia="zh-CN"/>
        </w:rPr>
        <w:t>产品特点</w:t>
      </w:r>
      <w:bookmarkEnd w:id="28"/>
    </w:p>
    <w:p w14:paraId="719B892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智能显示</w:t>
      </w:r>
      <w:r>
        <w:rPr>
          <w:rFonts w:hint="eastAsia" w:cs="Times New Roman"/>
          <w:color w:val="auto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屏幕配备高清 OLED 数显屏幕，实时显示</w:t>
      </w:r>
      <w:r>
        <w:rPr>
          <w:rFonts w:hint="eastAsia" w:cs="Times New Roman"/>
          <w:color w:val="auto"/>
          <w:lang w:val="en-US" w:eastAsia="zh-CN"/>
        </w:rPr>
        <w:t>。</w:t>
      </w:r>
    </w:p>
    <w:p w14:paraId="7BE8379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多角度旋转</w:t>
      </w:r>
      <w:r>
        <w:rPr>
          <w:rFonts w:hint="eastAsia" w:cs="Times New Roman"/>
          <w:color w:val="auto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表头及表盘均支持 330°旋转，方便不同位置安装和观察</w:t>
      </w:r>
      <w:r>
        <w:rPr>
          <w:rFonts w:hint="eastAsia" w:cs="Times New Roman"/>
          <w:color w:val="auto"/>
          <w:lang w:val="en-US" w:eastAsia="zh-CN"/>
        </w:rPr>
        <w:t>。</w:t>
      </w:r>
    </w:p>
    <w:p w14:paraId="3FE5E49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color w:val="auto"/>
        </w:rPr>
      </w:pP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双工作模式切换</w:t>
      </w:r>
      <w:r>
        <w:rPr>
          <w:rFonts w:hint="eastAsia" w:cs="Times New Roman"/>
          <w:color w:val="auto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支持数值和数据折线图分析模式</w:t>
      </w:r>
      <w:r>
        <w:rPr>
          <w:rFonts w:hint="eastAsia" w:cs="Times New Roman"/>
          <w:color w:val="auto"/>
          <w:lang w:val="en-US" w:eastAsia="zh-CN"/>
        </w:rPr>
        <w:t>。</w:t>
      </w:r>
    </w:p>
    <w:p w14:paraId="7FCBAF0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快速查看工作状态</w:t>
      </w:r>
      <w:r>
        <w:rPr>
          <w:rFonts w:hint="eastAsia" w:cs="Times New Roman"/>
          <w:color w:val="auto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lang w:val="en-US" w:eastAsia="zh-CN"/>
        </w:rPr>
        <w:t>双路指示灯，快速显示工作状态</w:t>
      </w:r>
      <w:r>
        <w:rPr>
          <w:rFonts w:hint="eastAsia" w:cs="Times New Roman"/>
          <w:color w:val="auto"/>
          <w:lang w:val="en-US" w:eastAsia="zh-CN"/>
        </w:rPr>
        <w:t>。</w:t>
      </w:r>
    </w:p>
    <w:p w14:paraId="17276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2AAFD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67B95B7F">
      <w:pPr>
        <w:ind w:left="0" w:leftChars="0" w:firstLine="0" w:firstLineChars="0"/>
        <w:rPr>
          <w:rFonts w:hint="eastAsia" w:ascii="Times New Roman" w:hAnsi="Times New Roman" w:eastAsia="宋体" w:cs="Times New Roman"/>
          <w:lang w:val="en-US" w:eastAsia="zh-CN"/>
        </w:rPr>
        <w:sectPr>
          <w:footerReference r:id="rId12" w:type="default"/>
          <w:footerReference r:id="rId13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  <w:bookmarkStart w:id="29" w:name="_Toc25798_WPSOffice_Level2"/>
    </w:p>
    <w:bookmarkEnd w:id="29"/>
    <w:p w14:paraId="53D45E6B">
      <w:pPr>
        <w:ind w:left="0" w:leftChars="0" w:firstLine="0" w:firstLineChars="0"/>
        <w:rPr>
          <w:rFonts w:hint="eastAsia" w:ascii="Times New Roman" w:hAnsi="Times New Roman" w:eastAsia="宋体" w:cs="Times New Roman"/>
          <w:szCs w:val="22"/>
          <w:lang w:eastAsia="zh-CN"/>
        </w:rPr>
      </w:pPr>
    </w:p>
    <w:p w14:paraId="5E78BA91"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  <w:sectPr>
          <w:headerReference r:id="rId14" w:type="default"/>
          <w:footerReference r:id="rId16" w:type="default"/>
          <w:headerReference r:id="rId15" w:type="even"/>
          <w:footerReference r:id="rId17" w:type="even"/>
          <w:type w:val="continuous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 w14:paraId="05FF1280"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30" w:name="_Toc25487"/>
      <w:r>
        <w:rPr>
          <w:rFonts w:hint="eastAsia" w:ascii="Times New Roman" w:hAnsi="Times New Roman" w:cs="Times New Roman"/>
          <w:lang w:val="en-US" w:eastAsia="zh-CN"/>
        </w:rPr>
        <w:t>技术参数</w:t>
      </w:r>
      <w:bookmarkEnd w:id="30"/>
    </w:p>
    <w:p w14:paraId="23E8673D">
      <w:pPr>
        <w:pStyle w:val="28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技术参数</w:t>
      </w:r>
    </w:p>
    <w:tbl>
      <w:tblPr>
        <w:tblStyle w:val="20"/>
        <w:tblW w:w="3760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925"/>
      </w:tblGrid>
      <w:tr w14:paraId="0828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3760" w:type="dxa"/>
            <w:gridSpan w:val="2"/>
            <w:shd w:val="clear" w:color="auto" w:fill="D7D7D7" w:themeFill="background1" w:themeFillShade="D8"/>
            <w:vAlign w:val="center"/>
          </w:tcPr>
          <w:p w14:paraId="3D1F1F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性能参数</w:t>
            </w:r>
          </w:p>
        </w:tc>
      </w:tr>
      <w:tr w14:paraId="4FCA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35" w:type="dxa"/>
            <w:shd w:val="clear" w:color="auto" w:fill="D7D7D7" w:themeFill="background1" w:themeFillShade="D8"/>
            <w:vAlign w:val="center"/>
          </w:tcPr>
          <w:p w14:paraId="1ED73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测量变量</w:t>
            </w:r>
          </w:p>
        </w:tc>
        <w:tc>
          <w:tcPr>
            <w:tcW w:w="2925" w:type="dxa"/>
            <w:vAlign w:val="top"/>
          </w:tcPr>
          <w:p w14:paraId="119256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表压</w:t>
            </w:r>
          </w:p>
        </w:tc>
      </w:tr>
      <w:tr w14:paraId="19A5F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center"/>
          </w:tcPr>
          <w:p w14:paraId="5C108B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测量范围</w:t>
            </w:r>
          </w:p>
        </w:tc>
        <w:tc>
          <w:tcPr>
            <w:tcW w:w="2925" w:type="dxa"/>
            <w:vAlign w:val="top"/>
          </w:tcPr>
          <w:p w14:paraId="036602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-0.1~0...60MPa</w:t>
            </w:r>
          </w:p>
        </w:tc>
      </w:tr>
      <w:tr w14:paraId="3E68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0024F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准确度</w:t>
            </w:r>
          </w:p>
        </w:tc>
        <w:tc>
          <w:tcPr>
            <w:tcW w:w="2925" w:type="dxa"/>
            <w:vAlign w:val="top"/>
          </w:tcPr>
          <w:p w14:paraId="1CA56A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0.5级</w:t>
            </w:r>
          </w:p>
        </w:tc>
      </w:tr>
      <w:tr w14:paraId="2E14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center"/>
          </w:tcPr>
          <w:p w14:paraId="039B71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过载能力</w:t>
            </w:r>
          </w:p>
        </w:tc>
        <w:tc>
          <w:tcPr>
            <w:tcW w:w="2925" w:type="dxa"/>
            <w:vAlign w:val="top"/>
          </w:tcPr>
          <w:p w14:paraId="47D64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≤10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MPa</w:t>
            </w:r>
            <w:r>
              <w:rPr>
                <w:rFonts w:hint="eastAsia"/>
                <w:lang w:val="en-US" w:eastAsia="zh-CN"/>
              </w:rPr>
              <w:t>：20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0%FS</w:t>
            </w:r>
          </w:p>
          <w:p w14:paraId="6CE7A0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＞10</w:t>
            </w:r>
            <w:r>
              <w:rPr>
                <w:rFonts w:hint="eastAsia" w:ascii="Times New Roman" w:hAnsi="Times New Roman" w:eastAsia="宋体"/>
                <w:color w:val="auto"/>
                <w:lang w:val="en-US" w:eastAsia="zh-CN"/>
              </w:rPr>
              <w:t>MPa</w:t>
            </w:r>
            <w:r>
              <w:rPr>
                <w:rFonts w:hint="eastAsia"/>
                <w:color w:val="auto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宋体"/>
                <w:color w:val="auto"/>
                <w:lang w:val="en-US" w:eastAsia="zh-CN"/>
              </w:rPr>
              <w:t>%FS</w:t>
            </w:r>
          </w:p>
        </w:tc>
      </w:tr>
      <w:tr w14:paraId="7608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center"/>
          </w:tcPr>
          <w:p w14:paraId="2C48C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负载电流</w:t>
            </w:r>
          </w:p>
        </w:tc>
        <w:tc>
          <w:tcPr>
            <w:tcW w:w="2925" w:type="dxa"/>
            <w:vAlign w:val="top"/>
          </w:tcPr>
          <w:p w14:paraId="32E0BD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＜200mA</w:t>
            </w:r>
          </w:p>
        </w:tc>
      </w:tr>
      <w:tr w14:paraId="15D3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72C93A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响应时间</w:t>
            </w:r>
          </w:p>
        </w:tc>
        <w:tc>
          <w:tcPr>
            <w:tcW w:w="2925" w:type="dxa"/>
            <w:vAlign w:val="top"/>
          </w:tcPr>
          <w:p w14:paraId="50861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50ms</w:t>
            </w:r>
            <w:bookmarkStart w:id="51" w:name="_GoBack"/>
            <w:bookmarkEnd w:id="51"/>
          </w:p>
        </w:tc>
      </w:tr>
      <w:tr w14:paraId="39A51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760" w:type="dxa"/>
            <w:gridSpan w:val="2"/>
            <w:shd w:val="clear" w:color="auto" w:fill="D7D7D7" w:themeFill="background1" w:themeFillShade="D8"/>
            <w:vAlign w:val="top"/>
          </w:tcPr>
          <w:p w14:paraId="0145EA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电气规格</w:t>
            </w:r>
          </w:p>
        </w:tc>
      </w:tr>
      <w:tr w14:paraId="4294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1ADA1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供电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电源</w:t>
            </w:r>
          </w:p>
        </w:tc>
        <w:tc>
          <w:tcPr>
            <w:tcW w:w="2925" w:type="dxa"/>
            <w:vAlign w:val="top"/>
          </w:tcPr>
          <w:p w14:paraId="24F6FA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(12~28)VDC</w:t>
            </w:r>
          </w:p>
        </w:tc>
      </w:tr>
      <w:tr w14:paraId="2CBA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15606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出线方式</w:t>
            </w:r>
          </w:p>
        </w:tc>
        <w:tc>
          <w:tcPr>
            <w:tcW w:w="2925" w:type="dxa"/>
            <w:vAlign w:val="top"/>
          </w:tcPr>
          <w:p w14:paraId="410E44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M12X1 接插件</w:t>
            </w:r>
          </w:p>
        </w:tc>
      </w:tr>
      <w:tr w14:paraId="19C5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5ED02D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输出方式</w:t>
            </w:r>
          </w:p>
        </w:tc>
        <w:tc>
          <w:tcPr>
            <w:tcW w:w="2925" w:type="dxa"/>
            <w:vAlign w:val="top"/>
          </w:tcPr>
          <w:p w14:paraId="76A21B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NPN，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4~20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mA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或PNP，（4~20）mA</w:t>
            </w:r>
          </w:p>
        </w:tc>
      </w:tr>
      <w:tr w14:paraId="6B18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760" w:type="dxa"/>
            <w:gridSpan w:val="2"/>
            <w:shd w:val="clear" w:color="auto" w:fill="D7D7D7" w:themeFill="background1" w:themeFillShade="D8"/>
            <w:vAlign w:val="top"/>
          </w:tcPr>
          <w:p w14:paraId="6796CC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过程条件</w:t>
            </w:r>
          </w:p>
        </w:tc>
      </w:tr>
      <w:tr w14:paraId="50CC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7FD37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测量介质</w:t>
            </w:r>
          </w:p>
        </w:tc>
        <w:tc>
          <w:tcPr>
            <w:tcW w:w="2925" w:type="dxa"/>
            <w:vAlign w:val="top"/>
          </w:tcPr>
          <w:p w14:paraId="6DD139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对304⽆腐蚀介质(⽔、油、空⽓等)</w:t>
            </w:r>
          </w:p>
        </w:tc>
      </w:tr>
      <w:tr w14:paraId="01CD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4DCB43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介质温度</w:t>
            </w:r>
          </w:p>
        </w:tc>
        <w:tc>
          <w:tcPr>
            <w:tcW w:w="2925" w:type="dxa"/>
            <w:vAlign w:val="top"/>
          </w:tcPr>
          <w:p w14:paraId="69B05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theme="minorBidi"/>
                <w:color w:val="auto"/>
                <w:kern w:val="2"/>
                <w:sz w:val="15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</w:rPr>
              <w:t>-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</w:rPr>
              <w:t>0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~65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</w:rPr>
              <w:t>℃</w:t>
            </w:r>
          </w:p>
        </w:tc>
      </w:tr>
      <w:tr w14:paraId="4685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7B942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工作温度</w:t>
            </w:r>
          </w:p>
        </w:tc>
        <w:tc>
          <w:tcPr>
            <w:tcW w:w="2925" w:type="dxa"/>
            <w:vAlign w:val="top"/>
          </w:tcPr>
          <w:p w14:paraId="48DBA9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highlight w:val="none"/>
              </w:rPr>
              <w:t>-</w:t>
            </w:r>
            <w:r>
              <w:rPr>
                <w:rFonts w:hint="eastAsia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highlight w:val="none"/>
              </w:rPr>
              <w:t>0</w:t>
            </w:r>
            <w:r>
              <w:rPr>
                <w:rFonts w:hint="eastAsia"/>
                <w:highlight w:val="none"/>
                <w:lang w:val="en-US" w:eastAsia="zh-CN"/>
              </w:rPr>
              <w:t>~65</w:t>
            </w:r>
            <w:r>
              <w:rPr>
                <w:rFonts w:hint="eastAsia" w:ascii="Times New Roman" w:hAnsi="Times New Roman" w:eastAsia="宋体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  <w:highlight w:val="none"/>
              </w:rPr>
              <w:t>℃</w:t>
            </w:r>
          </w:p>
        </w:tc>
      </w:tr>
      <w:tr w14:paraId="6BBD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2B056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highlight w:val="none"/>
                <w:vertAlign w:val="baseline"/>
                <w:lang w:val="en-US" w:eastAsia="zh-CN"/>
              </w:rPr>
              <w:t>贮存环境</w:t>
            </w:r>
          </w:p>
        </w:tc>
        <w:tc>
          <w:tcPr>
            <w:tcW w:w="2925" w:type="dxa"/>
            <w:vAlign w:val="top"/>
          </w:tcPr>
          <w:p w14:paraId="30195A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</w:rPr>
              <w:t>-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</w:rPr>
              <w:t>0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~80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</w:rPr>
              <w:t>℃</w:t>
            </w:r>
          </w:p>
        </w:tc>
      </w:tr>
      <w:tr w14:paraId="4328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dxa"/>
            <w:shd w:val="clear" w:color="auto" w:fill="D7D7D7" w:themeFill="background1" w:themeFillShade="D8"/>
            <w:vAlign w:val="top"/>
          </w:tcPr>
          <w:p w14:paraId="121F3C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防护等级</w:t>
            </w:r>
          </w:p>
        </w:tc>
        <w:tc>
          <w:tcPr>
            <w:tcW w:w="2925" w:type="dxa"/>
            <w:vAlign w:val="top"/>
          </w:tcPr>
          <w:p w14:paraId="695BD8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IP65</w:t>
            </w:r>
          </w:p>
        </w:tc>
      </w:tr>
    </w:tbl>
    <w:p w14:paraId="637E39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sectPr>
          <w:headerReference r:id="rId18" w:type="even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 w14:paraId="5EF9D9AC">
      <w:pPr>
        <w:pStyle w:val="2"/>
        <w:bidi w:val="0"/>
        <w:ind w:left="432" w:leftChars="0" w:hanging="432" w:firstLineChars="0"/>
        <w:rPr>
          <w:rFonts w:hint="default" w:ascii="Times New Roman" w:hAnsi="Times New Roman" w:cs="Times New Roman"/>
          <w:lang w:val="en-US" w:eastAsia="zh-CN"/>
        </w:rPr>
      </w:pPr>
      <w:bookmarkStart w:id="31" w:name="_Toc5929"/>
      <w:r>
        <w:rPr>
          <w:rFonts w:hint="eastAsia" w:ascii="Times New Roman" w:hAnsi="Times New Roman" w:cs="Times New Roman"/>
          <w:lang w:val="en-US" w:eastAsia="zh-CN"/>
        </w:rPr>
        <w:t>产品结构与尺寸</w:t>
      </w:r>
      <w:bookmarkEnd w:id="31"/>
    </w:p>
    <w:p w14:paraId="058FE386"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32" w:name="_Toc20204"/>
      <w:r>
        <w:rPr>
          <w:rFonts w:hint="eastAsia" w:ascii="Times New Roman" w:hAnsi="Times New Roman" w:cs="Times New Roman"/>
          <w:lang w:val="en-US" w:eastAsia="zh-CN"/>
        </w:rPr>
        <w:t>产品外形</w:t>
      </w:r>
      <w:r>
        <w:rPr>
          <w:rFonts w:hint="eastAsia" w:cs="Times New Roman"/>
          <w:lang w:val="en-US" w:eastAsia="zh-CN"/>
        </w:rPr>
        <w:t>尺寸</w:t>
      </w:r>
      <w:bookmarkEnd w:id="32"/>
    </w:p>
    <w:p w14:paraId="00BE817A"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60325</wp:posOffset>
            </wp:positionV>
            <wp:extent cx="2449195" cy="1490980"/>
            <wp:effectExtent l="0" t="0" r="0" b="1397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34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54FC62"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 w14:paraId="1881E620"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 w14:paraId="38F70D2B"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 w14:paraId="0FD36F24"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 w14:paraId="2109D3F9"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 w14:paraId="3CC17A90">
      <w:pPr>
        <w:rPr>
          <w:rFonts w:hint="default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 w14:paraId="3298F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</w:pPr>
    </w:p>
    <w:p w14:paraId="28AB8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70" w:line="240" w:lineRule="atLeast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sz w:val="15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223520</wp:posOffset>
                </wp:positionV>
                <wp:extent cx="902335" cy="2597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39315" y="3101340"/>
                          <a:ext cx="902335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66E64">
                            <w:pPr>
                              <w:rPr>
                                <w:rFonts w:hint="default" w:eastAsia="宋体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单位：mm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8pt;margin-top:17.6pt;height:20.45pt;width:71.05pt;z-index:251682816;mso-width-relative:page;mso-height-relative:page;" filled="f" stroked="f" coordsize="21600,21600" o:gfxdata="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j6muNsAAAAJAQAADwAAAAAAAAAB&#10;ACAAAAAiAAAAZHJzL2Rvd25yZXYueG1sUEsBAhQAFAAAAAgAh07iQPQrLBd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66E64">
                      <w:pPr>
                        <w:rPr>
                          <w:rFonts w:hint="default" w:eastAsia="宋体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单位：mm</w:t>
                      </w:r>
                    </w:p>
                  </w:txbxContent>
                </v:textbox>
              </v:shape>
            </w:pict>
          </mc:Fallback>
        </mc:AlternateContent>
      </w:r>
    </w:p>
    <w:p w14:paraId="2BEB6BD6">
      <w:pPr>
        <w:pStyle w:val="2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产品外形尺寸图（G1/2螺纹）</w:t>
      </w:r>
    </w:p>
    <w:p w14:paraId="0C7115A1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079360EB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1EC1D9BC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4FD44C7C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-29210</wp:posOffset>
            </wp:positionV>
            <wp:extent cx="2299335" cy="1356995"/>
            <wp:effectExtent l="0" t="0" r="5715" b="14605"/>
            <wp:wrapNone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35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4C99E3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502453A5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108D8627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4402950F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1884FB33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500A64AD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218440</wp:posOffset>
            </wp:positionV>
            <wp:extent cx="2271395" cy="1391285"/>
            <wp:effectExtent l="0" t="0" r="0" b="18415"/>
            <wp:wrapNone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3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产品外形尺寸图（G1/4螺纹）</w:t>
      </w:r>
    </w:p>
    <w:p w14:paraId="33E13F5E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6E582180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7C8D1061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29922F52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650BBB32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135B78D6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0DA29A7D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产品外形尺寸图（M20×1.5螺纹）</w:t>
      </w:r>
    </w:p>
    <w:p w14:paraId="2765F027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30480</wp:posOffset>
            </wp:positionV>
            <wp:extent cx="2298065" cy="1356995"/>
            <wp:effectExtent l="0" t="0" r="0" b="14605"/>
            <wp:wrapNone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3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75D1A8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46AD55FF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2EEEED78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4F14CCDA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74D4E1A7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4C7A1526">
      <w:pPr>
        <w:pStyle w:val="2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产品外形尺寸图（NPT1/4螺纹）</w:t>
      </w:r>
    </w:p>
    <w:p w14:paraId="3A719ECE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default"/>
          <w:lang w:val="en-US" w:eastAsia="zh-CN"/>
        </w:rPr>
      </w:pPr>
    </w:p>
    <w:p w14:paraId="7C26CFDD">
      <w:pPr>
        <w:pStyle w:val="4"/>
        <w:bidi w:val="0"/>
        <w:ind w:left="575" w:leftChars="0" w:hanging="575" w:firstLineChars="0"/>
        <w:rPr>
          <w:rFonts w:hint="eastAsia" w:ascii="Times New Roman" w:hAnsi="Times New Roman" w:cs="Times New Roman"/>
          <w:lang w:val="en-US" w:eastAsia="zh-CN"/>
        </w:rPr>
      </w:pPr>
      <w:bookmarkStart w:id="33" w:name="_Toc11939"/>
      <w:r>
        <w:rPr>
          <w:rFonts w:hint="eastAsia" w:ascii="Times New Roman" w:hAnsi="Times New Roman" w:cs="Times New Roman"/>
          <w:lang w:val="en-US" w:eastAsia="zh-CN"/>
        </w:rPr>
        <w:t>材质</w:t>
      </w:r>
      <w:bookmarkEnd w:id="33"/>
    </w:p>
    <w:p w14:paraId="7D5B4F0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外壳材质：304不锈钢</w:t>
      </w:r>
    </w:p>
    <w:p w14:paraId="0D21C23B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过程连接材质：304不锈钢</w:t>
      </w:r>
    </w:p>
    <w:p w14:paraId="4EAEBD38">
      <w:pPr>
        <w:pStyle w:val="4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34" w:name="_Toc15980"/>
      <w:r>
        <w:rPr>
          <w:rFonts w:hint="eastAsia" w:ascii="Times New Roman" w:hAnsi="Times New Roman" w:cs="Times New Roman"/>
          <w:lang w:val="en-US" w:eastAsia="zh-CN"/>
        </w:rPr>
        <w:t>显示</w:t>
      </w:r>
      <w:bookmarkEnd w:id="34"/>
    </w:p>
    <w:p w14:paraId="4BCC715B">
      <w:pPr>
        <w:bidi w:val="0"/>
        <w:rPr>
          <w:rFonts w:hint="eastAsia"/>
          <w:lang w:val="en-US" w:eastAsia="zh-CN"/>
        </w:rPr>
        <w:sectPr>
          <w:headerReference r:id="rId19" w:type="default"/>
          <w:headerReference r:id="rId20" w:type="even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>屏显方式：OLED 屏幕。</w:t>
      </w:r>
    </w:p>
    <w:p w14:paraId="38E30CE7"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35" w:name="_Toc30324"/>
      <w:r>
        <w:rPr>
          <w:rFonts w:hint="eastAsia" w:ascii="Times New Roman" w:hAnsi="Times New Roman" w:cs="Times New Roman"/>
          <w:lang w:val="en-US" w:eastAsia="zh-CN"/>
        </w:rPr>
        <w:t>安装</w:t>
      </w:r>
      <w:bookmarkEnd w:id="35"/>
    </w:p>
    <w:p w14:paraId="1B972750">
      <w:pPr>
        <w:pStyle w:val="4"/>
        <w:numPr>
          <w:ilvl w:val="1"/>
          <w:numId w:val="0"/>
        </w:numPr>
        <w:bidi w:val="0"/>
        <w:ind w:leftChars="0"/>
        <w:rPr>
          <w:rFonts w:hint="default"/>
          <w:color w:val="auto"/>
          <w:lang w:val="en-US" w:eastAsia="zh-CN"/>
        </w:rPr>
      </w:pPr>
      <w:bookmarkStart w:id="36" w:name="_Toc31655"/>
      <w:r>
        <w:rPr>
          <w:rFonts w:hint="eastAsia"/>
          <w:color w:val="auto"/>
          <w:lang w:val="en-US" w:eastAsia="zh-CN"/>
        </w:rPr>
        <w:t>安装要求</w:t>
      </w:r>
      <w:bookmarkEnd w:id="36"/>
    </w:p>
    <w:p w14:paraId="402FB935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color w:val="auto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本</w:t>
      </w:r>
      <w:r>
        <w:rPr>
          <w:rFonts w:hint="eastAsia" w:cs="Times New Roman"/>
          <w:color w:val="auto"/>
          <w:lang w:val="en-US" w:eastAsia="zh-CN"/>
        </w:rPr>
        <w:t>产品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支持</w:t>
      </w:r>
      <w:r>
        <w:rPr>
          <w:rFonts w:hint="eastAsia" w:cs="Times New Roman"/>
          <w:color w:val="auto"/>
          <w:lang w:val="en-US" w:eastAsia="zh-CN"/>
        </w:rPr>
        <w:t>旋转结构，可330°旋转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。</w:t>
      </w:r>
    </w:p>
    <w:p w14:paraId="73744812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产品在安装的时候必须用扳手旋紧，安装完成后方可进行表盘朝向旋转。</w:t>
      </w:r>
    </w:p>
    <w:p w14:paraId="76F9127D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设备安装前，请确认安装的空间是否能容纳该产品。</w:t>
      </w:r>
    </w:p>
    <w:p w14:paraId="057AD0DD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安装过程中，请充分拧紧螺牙，保证气密性。</w:t>
      </w:r>
    </w:p>
    <w:p w14:paraId="3F86582B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扳手的使用扭矩推荐范围为（25~35）N.m。</w:t>
      </w:r>
    </w:p>
    <w:p w14:paraId="7AFE19B5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设备安装完毕后，即可调整M12接插件和表盘方向。（注意：调整朝向的同时，旋转方向应与螺牙安装方向一致，防止调整朝向的时候松开螺牙。）</w:t>
      </w:r>
    </w:p>
    <w:p w14:paraId="19FC2168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表盘旋转达到最大幅度时，切勿继续旋转，以免造成设备故障。</w:t>
      </w:r>
    </w:p>
    <w:p w14:paraId="65372B9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2E33181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553AC55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4B53D4C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7059276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14F782A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24130</wp:posOffset>
            </wp:positionV>
            <wp:extent cx="1730375" cy="1354455"/>
            <wp:effectExtent l="0" t="0" r="3175" b="17145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rcRect b="7365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CAA9D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26C849B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620F24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18B3634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4659179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53679F9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3BA431A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43CA8CC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3931B6AA">
      <w:pPr>
        <w:pStyle w:val="27"/>
        <w:bidi w:val="0"/>
        <w:jc w:val="center"/>
        <w:rPr>
          <w:rFonts w:hint="eastAsia"/>
          <w:lang w:val="en-US" w:eastAsia="zh-CN"/>
        </w:rPr>
        <w:sectPr>
          <w:headerReference r:id="rId21" w:type="default"/>
          <w:headerReference r:id="rId22" w:type="even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>旋转功能示意图</w:t>
      </w:r>
    </w:p>
    <w:p w14:paraId="6B6C6F1C">
      <w:pPr>
        <w:pStyle w:val="2"/>
        <w:bidi w:val="0"/>
        <w:rPr>
          <w:rFonts w:hint="eastAsia" w:ascii="Times New Roman" w:hAnsi="Times New Roman" w:eastAsia="宋体" w:cs="Times New Roman"/>
          <w:lang w:val="en-US" w:eastAsia="zh-CN"/>
        </w:rPr>
      </w:pPr>
      <w:bookmarkStart w:id="37" w:name="_Toc31200"/>
      <w:r>
        <w:rPr>
          <w:rFonts w:hint="eastAsia"/>
          <w:lang w:val="en-US" w:eastAsia="zh-CN"/>
        </w:rPr>
        <w:t>电气连接</w:t>
      </w:r>
      <w:bookmarkEnd w:id="37"/>
    </w:p>
    <w:p w14:paraId="7BEC088D">
      <w:pPr>
        <w:pStyle w:val="4"/>
        <w:bidi w:val="0"/>
        <w:rPr>
          <w:rFonts w:hint="default"/>
          <w:lang w:val="en-US" w:eastAsia="zh-CN"/>
        </w:rPr>
      </w:pPr>
      <w:bookmarkStart w:id="38" w:name="_Toc21674"/>
      <w:r>
        <w:rPr>
          <w:rFonts w:hint="eastAsia"/>
          <w:lang w:val="en-US" w:eastAsia="zh-CN"/>
        </w:rPr>
        <w:t>线缆定义</w:t>
      </w:r>
      <w:bookmarkEnd w:id="38"/>
    </w:p>
    <w:p w14:paraId="3D527AE1"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50800</wp:posOffset>
            </wp:positionV>
            <wp:extent cx="864235" cy="847725"/>
            <wp:effectExtent l="0" t="0" r="12065" b="9525"/>
            <wp:wrapNone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3F751">
      <w:pPr>
        <w:ind w:left="0" w:leftChars="0" w:firstLine="0" w:firstLineChars="0"/>
        <w:rPr>
          <w:rFonts w:hint="default"/>
          <w:lang w:val="en-US" w:eastAsia="zh-CN"/>
        </w:rPr>
      </w:pPr>
    </w:p>
    <w:p w14:paraId="528DD2C9">
      <w:pPr>
        <w:ind w:left="0" w:leftChars="0" w:firstLine="0" w:firstLineChars="0"/>
        <w:rPr>
          <w:rFonts w:hint="default"/>
          <w:lang w:val="en-US" w:eastAsia="zh-CN"/>
        </w:rPr>
      </w:pPr>
    </w:p>
    <w:p w14:paraId="2EFE2C43">
      <w:pPr>
        <w:ind w:left="0" w:leftChars="0" w:firstLine="0" w:firstLineChars="0"/>
        <w:rPr>
          <w:rFonts w:hint="default"/>
          <w:lang w:val="en-US" w:eastAsia="zh-CN"/>
        </w:rPr>
      </w:pPr>
    </w:p>
    <w:p w14:paraId="2E499787">
      <w:pPr>
        <w:ind w:left="0" w:leftChars="0" w:firstLine="0" w:firstLineChars="0"/>
        <w:rPr>
          <w:rFonts w:hint="default"/>
          <w:lang w:val="en-US" w:eastAsia="zh-CN"/>
        </w:rPr>
      </w:pPr>
    </w:p>
    <w:p w14:paraId="5B05EEBD">
      <w:pPr>
        <w:ind w:left="0" w:leftChars="0" w:firstLine="0" w:firstLineChars="0"/>
        <w:rPr>
          <w:rFonts w:hint="default"/>
          <w:lang w:val="en-US" w:eastAsia="zh-CN"/>
        </w:rPr>
      </w:pPr>
    </w:p>
    <w:p w14:paraId="6C277A9A">
      <w:pPr>
        <w:pStyle w:val="2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接头</w:t>
      </w:r>
    </w:p>
    <w:p w14:paraId="5E5763AB">
      <w:pPr>
        <w:pStyle w:val="28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线缆定义</w:t>
      </w:r>
    </w:p>
    <w:tbl>
      <w:tblPr>
        <w:tblStyle w:val="20"/>
        <w:tblpPr w:leftFromText="180" w:rightFromText="180" w:vertAnchor="text" w:horzAnchor="page" w:tblpX="722" w:tblpY="73"/>
        <w:tblOverlap w:val="never"/>
        <w:tblW w:w="44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924"/>
        <w:gridCol w:w="1871"/>
      </w:tblGrid>
      <w:tr w14:paraId="4DA1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pct"/>
          </w:tcPr>
          <w:p w14:paraId="4AC09B1E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353" w:type="pct"/>
          </w:tcPr>
          <w:p w14:paraId="35E79CD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颜色</w:t>
            </w:r>
          </w:p>
        </w:tc>
        <w:tc>
          <w:tcPr>
            <w:tcW w:w="2740" w:type="pct"/>
          </w:tcPr>
          <w:p w14:paraId="7340445C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</w:t>
            </w:r>
          </w:p>
        </w:tc>
      </w:tr>
      <w:tr w14:paraId="030D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pct"/>
          </w:tcPr>
          <w:p w14:paraId="3DAA8AA9">
            <w:p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①</w:t>
            </w:r>
          </w:p>
        </w:tc>
        <w:tc>
          <w:tcPr>
            <w:tcW w:w="1353" w:type="pct"/>
          </w:tcPr>
          <w:p w14:paraId="72F0596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棕色</w:t>
            </w:r>
          </w:p>
        </w:tc>
        <w:tc>
          <w:tcPr>
            <w:tcW w:w="2740" w:type="pct"/>
          </w:tcPr>
          <w:p w14:paraId="56A32495">
            <w:pPr>
              <w:ind w:left="0" w:leftChars="0" w:firstLine="150" w:firstLineChars="10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V+</w:t>
            </w:r>
          </w:p>
        </w:tc>
      </w:tr>
      <w:tr w14:paraId="0E74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pct"/>
          </w:tcPr>
          <w:p w14:paraId="380DDBF7">
            <w:p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②</w:t>
            </w:r>
          </w:p>
        </w:tc>
        <w:tc>
          <w:tcPr>
            <w:tcW w:w="1353" w:type="pct"/>
          </w:tcPr>
          <w:p w14:paraId="492A580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白色</w:t>
            </w:r>
          </w:p>
        </w:tc>
        <w:tc>
          <w:tcPr>
            <w:tcW w:w="2740" w:type="pct"/>
          </w:tcPr>
          <w:p w14:paraId="00C470A9">
            <w:pPr>
              <w:ind w:left="0" w:leftChars="0" w:firstLine="0" w:firstLineChars="0"/>
              <w:jc w:val="left"/>
              <w:rPr>
                <w:rFonts w:hint="eastAsia" w:eastAsia="宋体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OU2：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开关输出2</w:t>
            </w:r>
          </w:p>
        </w:tc>
      </w:tr>
      <w:tr w14:paraId="2059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pct"/>
          </w:tcPr>
          <w:p w14:paraId="7C46FE8F">
            <w:p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③</w:t>
            </w:r>
          </w:p>
        </w:tc>
        <w:tc>
          <w:tcPr>
            <w:tcW w:w="1353" w:type="pct"/>
          </w:tcPr>
          <w:p w14:paraId="2DF13A0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蓝色</w:t>
            </w:r>
          </w:p>
        </w:tc>
        <w:tc>
          <w:tcPr>
            <w:tcW w:w="2740" w:type="pct"/>
          </w:tcPr>
          <w:p w14:paraId="22006C31">
            <w:pPr>
              <w:ind w:left="0" w:leftChars="0" w:firstLine="150" w:firstLineChars="100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V-</w:t>
            </w:r>
          </w:p>
        </w:tc>
      </w:tr>
      <w:tr w14:paraId="4A2A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pct"/>
          </w:tcPr>
          <w:p w14:paraId="368D89DF">
            <w:p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④</w:t>
            </w:r>
          </w:p>
        </w:tc>
        <w:tc>
          <w:tcPr>
            <w:tcW w:w="1353" w:type="pct"/>
          </w:tcPr>
          <w:p w14:paraId="2B31DFC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黑色</w:t>
            </w:r>
          </w:p>
        </w:tc>
        <w:tc>
          <w:tcPr>
            <w:tcW w:w="2740" w:type="pct"/>
          </w:tcPr>
          <w:p w14:paraId="2B713E01">
            <w:pPr>
              <w:ind w:left="0" w:leftChars="0" w:firstLine="0" w:firstLineChars="0"/>
              <w:jc w:val="both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OU1：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开关输出1</w:t>
            </w:r>
          </w:p>
        </w:tc>
      </w:tr>
      <w:tr w14:paraId="572B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pct"/>
          </w:tcPr>
          <w:p w14:paraId="2558EA55">
            <w:p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⑤</w:t>
            </w:r>
          </w:p>
        </w:tc>
        <w:tc>
          <w:tcPr>
            <w:tcW w:w="1353" w:type="pct"/>
          </w:tcPr>
          <w:p w14:paraId="4366D07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灰色</w:t>
            </w:r>
          </w:p>
        </w:tc>
        <w:tc>
          <w:tcPr>
            <w:tcW w:w="2740" w:type="pct"/>
          </w:tcPr>
          <w:p w14:paraId="5A6EA629">
            <w:pPr>
              <w:ind w:left="0" w:leftChars="0" w:firstLine="0" w:firstLineChars="0"/>
              <w:jc w:val="both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OU3：（4~20）mA</w:t>
            </w:r>
          </w:p>
        </w:tc>
      </w:tr>
    </w:tbl>
    <w:p w14:paraId="722FE314">
      <w:pPr>
        <w:rPr>
          <w:rFonts w:hint="eastAsia"/>
          <w:lang w:val="en-US" w:eastAsia="zh-CN"/>
        </w:rPr>
      </w:pPr>
    </w:p>
    <w:p w14:paraId="47ABFF8F">
      <w:pPr>
        <w:rPr>
          <w:rFonts w:hint="eastAsia"/>
          <w:lang w:val="en-US" w:eastAsia="zh-CN"/>
        </w:rPr>
      </w:pPr>
    </w:p>
    <w:p w14:paraId="09DE3FC8">
      <w:pPr>
        <w:pStyle w:val="4"/>
        <w:bidi w:val="0"/>
        <w:rPr>
          <w:rFonts w:hint="eastAsia"/>
          <w:lang w:val="en-US" w:eastAsia="zh-CN"/>
        </w:rPr>
      </w:pPr>
      <w:bookmarkStart w:id="39" w:name="_Toc10182"/>
      <w:bookmarkStart w:id="40" w:name="_Toc1817"/>
      <w:r>
        <w:rPr>
          <w:rFonts w:hint="eastAsia"/>
          <w:highlight w:val="none"/>
          <w:lang w:val="en-US" w:eastAsia="zh-CN"/>
        </w:rPr>
        <w:t>接线示意图</w:t>
      </w:r>
      <w:bookmarkEnd w:id="39"/>
      <w:bookmarkEnd w:id="40"/>
    </w:p>
    <w:p w14:paraId="3976003D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2路PNP+1路模拟量</w:t>
      </w:r>
    </w:p>
    <w:p w14:paraId="759B71E4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78105</wp:posOffset>
            </wp:positionV>
            <wp:extent cx="1960245" cy="840105"/>
            <wp:effectExtent l="0" t="0" r="4445" b="1905"/>
            <wp:wrapNone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0734DD">
      <w:pPr>
        <w:ind w:left="0" w:leftChars="0" w:firstLine="0" w:firstLineChars="0"/>
        <w:rPr>
          <w:rFonts w:hint="default"/>
          <w:lang w:val="en-US" w:eastAsia="zh-CN"/>
        </w:rPr>
      </w:pPr>
    </w:p>
    <w:p w14:paraId="0D82213D">
      <w:pPr>
        <w:ind w:left="0" w:leftChars="0" w:firstLine="0" w:firstLineChars="0"/>
        <w:rPr>
          <w:rFonts w:hint="default"/>
          <w:lang w:val="en-US" w:eastAsia="zh-CN"/>
        </w:rPr>
      </w:pPr>
    </w:p>
    <w:p w14:paraId="38422B38">
      <w:pPr>
        <w:ind w:left="0" w:leftChars="0" w:firstLine="0" w:firstLineChars="0"/>
        <w:rPr>
          <w:rFonts w:hint="default"/>
          <w:lang w:val="en-US" w:eastAsia="zh-CN"/>
        </w:rPr>
      </w:pPr>
    </w:p>
    <w:p w14:paraId="3996DA89">
      <w:pPr>
        <w:ind w:left="0" w:leftChars="0" w:firstLine="0" w:firstLineChars="0"/>
        <w:rPr>
          <w:rFonts w:hint="default"/>
          <w:lang w:val="en-US" w:eastAsia="zh-CN"/>
        </w:rPr>
      </w:pPr>
    </w:p>
    <w:p w14:paraId="3F27A2C1">
      <w:pPr>
        <w:ind w:left="0" w:leftChars="0" w:firstLine="0" w:firstLineChars="0"/>
        <w:rPr>
          <w:rFonts w:hint="default"/>
          <w:lang w:val="en-US" w:eastAsia="zh-CN"/>
        </w:rPr>
      </w:pPr>
    </w:p>
    <w:p w14:paraId="0D03C9B6">
      <w:pPr>
        <w:pStyle w:val="27"/>
        <w:bidi w:val="0"/>
        <w:jc w:val="center"/>
        <w:rPr>
          <w:rFonts w:hint="default"/>
          <w:lang w:val="en-US" w:eastAsia="zh-CN"/>
        </w:rPr>
      </w:pPr>
    </w:p>
    <w:p w14:paraId="1C7A3C99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2路NPN+1路模拟量</w:t>
      </w:r>
    </w:p>
    <w:p w14:paraId="4D34E458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41910</wp:posOffset>
            </wp:positionV>
            <wp:extent cx="1971040" cy="848995"/>
            <wp:effectExtent l="0" t="0" r="4445" b="3810"/>
            <wp:wrapNone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0320F9">
      <w:pPr>
        <w:pStyle w:val="27"/>
        <w:widowControl w:val="0"/>
        <w:numPr>
          <w:ilvl w:val="0"/>
          <w:numId w:val="0"/>
        </w:numPr>
        <w:bidi w:val="0"/>
        <w:spacing w:line="360" w:lineRule="exact"/>
        <w:jc w:val="center"/>
        <w:rPr>
          <w:rFonts w:hint="default"/>
          <w:lang w:val="en-US" w:eastAsia="zh-CN"/>
        </w:rPr>
      </w:pPr>
    </w:p>
    <w:p w14:paraId="48E20CE2">
      <w:pPr>
        <w:pStyle w:val="27"/>
        <w:widowControl w:val="0"/>
        <w:numPr>
          <w:ilvl w:val="0"/>
          <w:numId w:val="0"/>
        </w:numPr>
        <w:bidi w:val="0"/>
        <w:spacing w:line="360" w:lineRule="exact"/>
        <w:jc w:val="center"/>
        <w:rPr>
          <w:rFonts w:hint="default"/>
          <w:lang w:val="en-US" w:eastAsia="zh-CN"/>
        </w:rPr>
      </w:pPr>
    </w:p>
    <w:p w14:paraId="1803818C">
      <w:pPr>
        <w:pStyle w:val="27"/>
        <w:widowControl w:val="0"/>
        <w:numPr>
          <w:ilvl w:val="0"/>
          <w:numId w:val="0"/>
        </w:numPr>
        <w:bidi w:val="0"/>
        <w:spacing w:line="360" w:lineRule="exact"/>
        <w:jc w:val="center"/>
        <w:rPr>
          <w:rFonts w:hint="default"/>
          <w:lang w:val="en-US" w:eastAsia="zh-CN"/>
        </w:rPr>
      </w:pPr>
    </w:p>
    <w:p w14:paraId="007541F0">
      <w:pPr>
        <w:pStyle w:val="27"/>
        <w:bidi w:val="0"/>
        <w:jc w:val="center"/>
        <w:rPr>
          <w:rFonts w:hint="default"/>
          <w:lang w:val="en-US" w:eastAsia="zh-CN"/>
        </w:rPr>
      </w:pPr>
    </w:p>
    <w:p w14:paraId="6069982F">
      <w:pPr>
        <w:pStyle w:val="27"/>
        <w:bidi w:val="0"/>
        <w:rPr>
          <w:rFonts w:hint="default"/>
          <w:lang w:val="en-US" w:eastAsia="zh-CN"/>
        </w:rPr>
        <w:sectPr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 w14:paraId="6DE89016"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41" w:name="_Toc7642"/>
      <w:r>
        <w:rPr>
          <w:rFonts w:hint="eastAsia" w:ascii="Times New Roman" w:hAnsi="Times New Roman" w:cs="Times New Roman"/>
          <w:lang w:val="en-US" w:eastAsia="zh-CN"/>
        </w:rPr>
        <w:t>操作</w:t>
      </w:r>
      <w:bookmarkEnd w:id="41"/>
    </w:p>
    <w:p w14:paraId="25408071">
      <w:pPr>
        <w:pStyle w:val="4"/>
        <w:bidi w:val="0"/>
        <w:rPr>
          <w:rFonts w:hint="default"/>
          <w:lang w:val="en-US" w:eastAsia="zh-CN"/>
        </w:rPr>
      </w:pPr>
      <w:bookmarkStart w:id="42" w:name="_Toc11289"/>
      <w:r>
        <w:rPr>
          <w:rFonts w:hint="eastAsia"/>
          <w:lang w:val="en-US" w:eastAsia="zh-CN"/>
        </w:rPr>
        <w:t>显示与操作单元</w:t>
      </w:r>
      <w:bookmarkEnd w:id="42"/>
    </w:p>
    <w:p w14:paraId="54A25C60">
      <w:pPr>
        <w:spacing w:line="240" w:lineRule="auto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96520</wp:posOffset>
            </wp:positionV>
            <wp:extent cx="1933575" cy="1821180"/>
            <wp:effectExtent l="0" t="0" r="9525" b="7620"/>
            <wp:wrapNone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491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05693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5C32D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1B6E6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788F1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03841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2D305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4840F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5A00C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06173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 w14:paraId="2D2AA4F3">
      <w:pPr>
        <w:pStyle w:val="27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显示与操作单元</w:t>
      </w:r>
    </w:p>
    <w:p w14:paraId="7326C160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0EBCF544">
      <w:pPr>
        <w:pStyle w:val="27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</w:p>
    <w:p w14:paraId="4F8E7A0F">
      <w:pPr>
        <w:pStyle w:val="4"/>
        <w:bidi w:val="0"/>
        <w:rPr>
          <w:rFonts w:hint="default"/>
          <w:lang w:val="en-US" w:eastAsia="zh-CN"/>
        </w:rPr>
      </w:pPr>
      <w:bookmarkStart w:id="43" w:name="_Toc13255"/>
      <w:r>
        <w:rPr>
          <w:rFonts w:hint="eastAsia"/>
          <w:lang w:val="en-US" w:eastAsia="zh-CN"/>
        </w:rPr>
        <w:t>按键定义</w:t>
      </w:r>
      <w:bookmarkEnd w:id="43"/>
    </w:p>
    <w:p w14:paraId="62F353A0">
      <w:pPr>
        <w:pStyle w:val="28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按键定义</w:t>
      </w:r>
    </w:p>
    <w:tbl>
      <w:tblPr>
        <w:tblStyle w:val="20"/>
        <w:tblW w:w="3686" w:type="dxa"/>
        <w:tblInd w:w="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033"/>
        <w:gridCol w:w="1833"/>
      </w:tblGrid>
      <w:tr w14:paraId="5D37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</w:trPr>
        <w:tc>
          <w:tcPr>
            <w:tcW w:w="820" w:type="dxa"/>
            <w:shd w:val="clear" w:color="auto" w:fill="D7D7D7" w:themeFill="background1" w:themeFillShade="D8"/>
            <w:vAlign w:val="center"/>
          </w:tcPr>
          <w:p w14:paraId="1791AB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图示</w:t>
            </w:r>
          </w:p>
        </w:tc>
        <w:tc>
          <w:tcPr>
            <w:tcW w:w="1033" w:type="dxa"/>
            <w:shd w:val="clear" w:color="auto" w:fill="D7D7D7" w:themeFill="background1" w:themeFillShade="D8"/>
            <w:vAlign w:val="top"/>
          </w:tcPr>
          <w:p w14:paraId="3A14A3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按键/指示灯</w:t>
            </w:r>
          </w:p>
        </w:tc>
        <w:tc>
          <w:tcPr>
            <w:tcW w:w="1833" w:type="dxa"/>
            <w:shd w:val="clear" w:color="auto" w:fill="D7D7D7" w:themeFill="background1" w:themeFillShade="D8"/>
            <w:vAlign w:val="top"/>
          </w:tcPr>
          <w:p w14:paraId="1D6CA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用途</w:t>
            </w:r>
          </w:p>
        </w:tc>
      </w:tr>
      <w:tr w14:paraId="14D4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</w:trPr>
        <w:tc>
          <w:tcPr>
            <w:tcW w:w="820" w:type="dxa"/>
            <w:shd w:val="clear" w:color="auto" w:fill="auto"/>
            <w:vAlign w:val="center"/>
          </w:tcPr>
          <w:p w14:paraId="3E07C4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160020" cy="147955"/>
                  <wp:effectExtent l="0" t="0" r="1905" b="3175"/>
                  <wp:docPr id="2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vAlign w:val="top"/>
          </w:tcPr>
          <w:p w14:paraId="3C4024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设置键</w:t>
            </w:r>
          </w:p>
        </w:tc>
        <w:tc>
          <w:tcPr>
            <w:tcW w:w="1833" w:type="dxa"/>
            <w:vAlign w:val="top"/>
          </w:tcPr>
          <w:p w14:paraId="087FF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在主界面短按此键，可进入输出上下限设置，</w:t>
            </w: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菜单中充当功能切换键和参数保存键。</w:t>
            </w:r>
          </w:p>
          <w:p w14:paraId="682684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E5F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820" w:type="dxa"/>
            <w:shd w:val="clear" w:color="auto" w:fill="auto"/>
            <w:vAlign w:val="top"/>
          </w:tcPr>
          <w:p w14:paraId="15332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87325" cy="153035"/>
                  <wp:effectExtent l="0" t="0" r="6985" b="8890"/>
                  <wp:docPr id="2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vAlign w:val="top"/>
          </w:tcPr>
          <w:p w14:paraId="6A5D9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减少键</w:t>
            </w:r>
          </w:p>
        </w:tc>
        <w:tc>
          <w:tcPr>
            <w:tcW w:w="1833" w:type="dxa"/>
            <w:vAlign w:val="top"/>
          </w:tcPr>
          <w:p w14:paraId="21091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在菜单中充当数字修改与功能参数切</w:t>
            </w: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换功能，短按减少数字。</w:t>
            </w:r>
          </w:p>
          <w:p w14:paraId="4C084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</w:p>
        </w:tc>
      </w:tr>
      <w:tr w14:paraId="5D0C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820" w:type="dxa"/>
            <w:shd w:val="clear" w:color="auto" w:fill="auto"/>
            <w:vAlign w:val="top"/>
          </w:tcPr>
          <w:p w14:paraId="1A4CFE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177165" cy="157480"/>
                  <wp:effectExtent l="0" t="0" r="13335" b="13970"/>
                  <wp:docPr id="2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vAlign w:val="top"/>
          </w:tcPr>
          <w:p w14:paraId="6AF73C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增加键</w:t>
            </w:r>
          </w:p>
        </w:tc>
        <w:tc>
          <w:tcPr>
            <w:tcW w:w="1833" w:type="dxa"/>
            <w:vAlign w:val="top"/>
          </w:tcPr>
          <w:p w14:paraId="360D4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在菜单中充当数字修改与功能参数切</w:t>
            </w: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换功能，短按增加数字。</w:t>
            </w:r>
          </w:p>
          <w:p w14:paraId="42363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C747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20" w:type="dxa"/>
            <w:shd w:val="clear" w:color="auto" w:fill="auto"/>
            <w:vAlign w:val="top"/>
          </w:tcPr>
          <w:p w14:paraId="68761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指示灯1，2</w:t>
            </w:r>
          </w:p>
        </w:tc>
        <w:tc>
          <w:tcPr>
            <w:tcW w:w="1033" w:type="dxa"/>
            <w:vAlign w:val="top"/>
          </w:tcPr>
          <w:p w14:paraId="4F81D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 xml:space="preserve">动作状态 </w:t>
            </w:r>
          </w:p>
          <w:p w14:paraId="43100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指示灯</w:t>
            </w:r>
          </w:p>
        </w:tc>
        <w:tc>
          <w:tcPr>
            <w:tcW w:w="1833" w:type="dxa"/>
            <w:vAlign w:val="top"/>
          </w:tcPr>
          <w:p w14:paraId="304D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</w:pPr>
            <w:r>
              <w:rPr>
                <w:rFonts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 xml:space="preserve">红灯状态：有动作触发 </w:t>
            </w:r>
          </w:p>
          <w:p w14:paraId="330B9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微软雅黑"/>
                <w:color w:val="231916"/>
                <w:kern w:val="0"/>
                <w:sz w:val="15"/>
                <w:szCs w:val="10"/>
                <w:lang w:val="en-US" w:eastAsia="zh-CN" w:bidi="ar"/>
              </w:rPr>
              <w:t>绿灯状态：无动作触发</w:t>
            </w:r>
          </w:p>
        </w:tc>
      </w:tr>
    </w:tbl>
    <w:p w14:paraId="40BA95F4">
      <w:pPr>
        <w:pStyle w:val="4"/>
        <w:bidi w:val="0"/>
        <w:rPr>
          <w:rFonts w:hint="default"/>
          <w:lang w:val="en-US" w:eastAsia="zh-CN"/>
        </w:rPr>
      </w:pPr>
      <w:bookmarkStart w:id="44" w:name="_Toc18350"/>
      <w:r>
        <w:rPr>
          <w:rFonts w:hint="eastAsia"/>
          <w:lang w:val="en-US" w:eastAsia="zh-CN"/>
        </w:rPr>
        <w:t>界面说明</w:t>
      </w:r>
      <w:bookmarkEnd w:id="44"/>
    </w:p>
    <w:p w14:paraId="54041645">
      <w:pPr>
        <w:pStyle w:val="5"/>
        <w:numPr>
          <w:ilvl w:val="2"/>
          <w:numId w:val="0"/>
        </w:numPr>
        <w:bidi w:val="0"/>
        <w:ind w:left="720" w:leftChars="0" w:hanging="7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6.3.1主界面</w:t>
      </w:r>
    </w:p>
    <w:p w14:paraId="17C99B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Times New Roman" w:hAnsi="Times New Roman" w:eastAsia="宋体"/>
          <w:lang w:eastAsia="zh-CN"/>
        </w:rPr>
      </w:pPr>
      <w:r>
        <w:drawing>
          <wp:inline distT="0" distB="0" distL="114300" distR="114300">
            <wp:extent cx="1737360" cy="1046480"/>
            <wp:effectExtent l="0" t="0" r="15240" b="12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D1C97">
      <w:pPr>
        <w:pStyle w:val="27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主界面显示界面</w:t>
      </w:r>
    </w:p>
    <w:p w14:paraId="0A19AC4C">
      <w:pPr>
        <w:pStyle w:val="28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主界面说明</w:t>
      </w:r>
    </w:p>
    <w:tbl>
      <w:tblPr>
        <w:tblStyle w:val="20"/>
        <w:tblW w:w="3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983"/>
        <w:gridCol w:w="1621"/>
      </w:tblGrid>
      <w:tr w14:paraId="6750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tblHeader/>
          <w:jc w:val="center"/>
        </w:trPr>
        <w:tc>
          <w:tcPr>
            <w:tcW w:w="885" w:type="dxa"/>
            <w:shd w:val="clear" w:color="auto" w:fill="D7D7D7" w:themeFill="background1" w:themeFillShade="D8"/>
            <w:vAlign w:val="center"/>
          </w:tcPr>
          <w:p w14:paraId="0AE13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符号</w:t>
            </w:r>
          </w:p>
        </w:tc>
        <w:tc>
          <w:tcPr>
            <w:tcW w:w="983" w:type="dxa"/>
            <w:shd w:val="clear" w:color="auto" w:fill="D7D7D7" w:themeFill="background1" w:themeFillShade="D8"/>
            <w:vAlign w:val="top"/>
          </w:tcPr>
          <w:p w14:paraId="676654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含义</w:t>
            </w:r>
          </w:p>
        </w:tc>
        <w:tc>
          <w:tcPr>
            <w:tcW w:w="1621" w:type="dxa"/>
            <w:shd w:val="clear" w:color="auto" w:fill="D7D7D7" w:themeFill="background1" w:themeFillShade="D8"/>
            <w:vAlign w:val="top"/>
          </w:tcPr>
          <w:p w14:paraId="12414E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说明</w:t>
            </w:r>
          </w:p>
        </w:tc>
      </w:tr>
      <w:tr w14:paraId="3B7D3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85" w:type="dxa"/>
            <w:vAlign w:val="center"/>
          </w:tcPr>
          <w:p w14:paraId="3988E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0.00</w:t>
            </w:r>
          </w:p>
        </w:tc>
        <w:tc>
          <w:tcPr>
            <w:tcW w:w="983" w:type="dxa"/>
            <w:vAlign w:val="top"/>
          </w:tcPr>
          <w:p w14:paraId="23EF49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实时数值</w:t>
            </w:r>
          </w:p>
        </w:tc>
        <w:tc>
          <w:tcPr>
            <w:tcW w:w="1621" w:type="dxa"/>
            <w:vAlign w:val="top"/>
          </w:tcPr>
          <w:p w14:paraId="7D8B71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小数点位数随量程大小变化</w:t>
            </w:r>
          </w:p>
        </w:tc>
      </w:tr>
      <w:tr w14:paraId="4A4B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exact"/>
          <w:jc w:val="center"/>
        </w:trPr>
        <w:tc>
          <w:tcPr>
            <w:tcW w:w="885" w:type="dxa"/>
            <w:vAlign w:val="top"/>
          </w:tcPr>
          <w:p w14:paraId="5E176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MPa</w:t>
            </w:r>
          </w:p>
          <w:p w14:paraId="76F906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83" w:type="dxa"/>
            <w:vAlign w:val="top"/>
          </w:tcPr>
          <w:p w14:paraId="2F8EA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单位</w:t>
            </w:r>
          </w:p>
        </w:tc>
        <w:tc>
          <w:tcPr>
            <w:tcW w:w="1621" w:type="dxa"/>
            <w:vAlign w:val="top"/>
          </w:tcPr>
          <w:p w14:paraId="6DA5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单位可切换:MPa,kPa等)</w:t>
            </w:r>
          </w:p>
        </w:tc>
      </w:tr>
      <w:tr w14:paraId="4026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885" w:type="dxa"/>
            <w:vAlign w:val="top"/>
          </w:tcPr>
          <w:p w14:paraId="18CD3C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0%...100%</w:t>
            </w:r>
          </w:p>
          <w:p w14:paraId="353429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83" w:type="dxa"/>
            <w:vAlign w:val="top"/>
          </w:tcPr>
          <w:p w14:paraId="2879D0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进度条</w:t>
            </w:r>
          </w:p>
        </w:tc>
        <w:tc>
          <w:tcPr>
            <w:tcW w:w="1621" w:type="dxa"/>
            <w:vAlign w:val="top"/>
          </w:tcPr>
          <w:p w14:paraId="7F55E3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显示实时测量数值的量程百分比</w:t>
            </w:r>
          </w:p>
          <w:p w14:paraId="707516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02E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85" w:type="dxa"/>
            <w:vAlign w:val="center"/>
          </w:tcPr>
          <w:p w14:paraId="636042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0</wp:posOffset>
                  </wp:positionV>
                  <wp:extent cx="187325" cy="205740"/>
                  <wp:effectExtent l="0" t="0" r="6985" b="10160"/>
                  <wp:wrapNone/>
                  <wp:docPr id="2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3" w:type="dxa"/>
            <w:vAlign w:val="top"/>
          </w:tcPr>
          <w:p w14:paraId="2E574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解锁模式</w:t>
            </w:r>
          </w:p>
        </w:tc>
        <w:tc>
          <w:tcPr>
            <w:tcW w:w="1621" w:type="dxa"/>
            <w:vAlign w:val="top"/>
          </w:tcPr>
          <w:p w14:paraId="4C701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/</w:t>
            </w:r>
          </w:p>
        </w:tc>
      </w:tr>
      <w:tr w14:paraId="6A9A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885" w:type="dxa"/>
            <w:vAlign w:val="center"/>
          </w:tcPr>
          <w:p w14:paraId="451B4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</w:pPr>
            <w: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99695</wp:posOffset>
                  </wp:positionV>
                  <wp:extent cx="210820" cy="181610"/>
                  <wp:effectExtent l="0" t="0" r="5080" b="1905"/>
                  <wp:wrapSquare wrapText="bothSides"/>
                  <wp:docPr id="28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3" w:type="dxa"/>
            <w:vAlign w:val="top"/>
          </w:tcPr>
          <w:p w14:paraId="36DB5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锁定模式</w:t>
            </w:r>
          </w:p>
        </w:tc>
        <w:tc>
          <w:tcPr>
            <w:tcW w:w="1621" w:type="dxa"/>
            <w:vAlign w:val="top"/>
          </w:tcPr>
          <w:p w14:paraId="46820B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主界面锁定，短按按键无法进入其他功能。</w:t>
            </w:r>
          </w:p>
          <w:p w14:paraId="62C01D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589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885" w:type="dxa"/>
            <w:vAlign w:val="center"/>
          </w:tcPr>
          <w:p w14:paraId="198585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</w:pPr>
            <w: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104140</wp:posOffset>
                  </wp:positionV>
                  <wp:extent cx="332740" cy="146050"/>
                  <wp:effectExtent l="0" t="0" r="1905" b="5080"/>
                  <wp:wrapSquare wrapText="bothSides"/>
                  <wp:docPr id="29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3" w:type="dxa"/>
            <w:vAlign w:val="top"/>
          </w:tcPr>
          <w:p w14:paraId="097D40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历史最大值</w:t>
            </w:r>
          </w:p>
        </w:tc>
        <w:tc>
          <w:tcPr>
            <w:tcW w:w="1621" w:type="dxa"/>
            <w:vAlign w:val="top"/>
          </w:tcPr>
          <w:p w14:paraId="36F0FE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开机后历史的最大数值将会被记录。</w:t>
            </w:r>
          </w:p>
        </w:tc>
      </w:tr>
      <w:tr w14:paraId="2161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85" w:type="dxa"/>
            <w:vAlign w:val="center"/>
          </w:tcPr>
          <w:p w14:paraId="346E15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</w:pPr>
            <w: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99060</wp:posOffset>
                  </wp:positionV>
                  <wp:extent cx="273685" cy="104140"/>
                  <wp:effectExtent l="0" t="0" r="6985" b="3810"/>
                  <wp:wrapSquare wrapText="bothSides"/>
                  <wp:docPr id="3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" cy="10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3" w:type="dxa"/>
            <w:vAlign w:val="top"/>
          </w:tcPr>
          <w:p w14:paraId="17F7DE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历史最小值</w:t>
            </w:r>
          </w:p>
          <w:p w14:paraId="304663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Align w:val="top"/>
          </w:tcPr>
          <w:p w14:paraId="7D2081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开机后历史的最小数值将会被记录。</w:t>
            </w:r>
          </w:p>
        </w:tc>
      </w:tr>
    </w:tbl>
    <w:p w14:paraId="2F98958B">
      <w:pPr>
        <w:pStyle w:val="5"/>
        <w:numPr>
          <w:ilvl w:val="2"/>
          <w:numId w:val="0"/>
        </w:numPr>
        <w:bidi w:val="0"/>
        <w:ind w:leftChars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170815</wp:posOffset>
            </wp:positionV>
            <wp:extent cx="2299335" cy="1289685"/>
            <wp:effectExtent l="0" t="0" r="0" b="5715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6.3.2 折线图界面</w:t>
      </w:r>
    </w:p>
    <w:p w14:paraId="6D9A297A">
      <w:pPr>
        <w:rPr>
          <w:rFonts w:hint="eastAsia"/>
          <w:lang w:val="en-US" w:eastAsia="zh-CN"/>
        </w:rPr>
      </w:pPr>
    </w:p>
    <w:p w14:paraId="40E36A91">
      <w:pPr>
        <w:rPr>
          <w:rFonts w:hint="eastAsia"/>
          <w:lang w:val="en-US" w:eastAsia="zh-CN"/>
        </w:rPr>
      </w:pPr>
    </w:p>
    <w:p w14:paraId="2EAF5543">
      <w:pPr>
        <w:rPr>
          <w:rFonts w:hint="eastAsia"/>
          <w:lang w:val="en-US" w:eastAsia="zh-CN"/>
        </w:rPr>
      </w:pPr>
    </w:p>
    <w:p w14:paraId="20894527">
      <w:pPr>
        <w:rPr>
          <w:rFonts w:hint="eastAsia"/>
          <w:lang w:val="en-US" w:eastAsia="zh-CN"/>
        </w:rPr>
      </w:pPr>
    </w:p>
    <w:p w14:paraId="1612D5BA">
      <w:pPr>
        <w:rPr>
          <w:rFonts w:hint="default"/>
          <w:lang w:val="en-US" w:eastAsia="zh-CN"/>
        </w:rPr>
      </w:pPr>
    </w:p>
    <w:p w14:paraId="2B3EFC85">
      <w:pPr>
        <w:rPr>
          <w:rFonts w:hint="default"/>
          <w:lang w:val="en-US" w:eastAsia="zh-CN"/>
        </w:rPr>
      </w:pPr>
    </w:p>
    <w:p w14:paraId="671BE253">
      <w:pPr>
        <w:ind w:left="0" w:leftChars="0" w:firstLine="0" w:firstLineChars="0"/>
        <w:rPr>
          <w:rFonts w:hint="default"/>
          <w:lang w:val="en-US" w:eastAsia="zh-CN"/>
        </w:rPr>
      </w:pPr>
    </w:p>
    <w:p w14:paraId="6944CB18">
      <w:pPr>
        <w:ind w:left="0" w:leftChars="0" w:firstLine="0" w:firstLineChars="0"/>
        <w:rPr>
          <w:rFonts w:hint="default"/>
          <w:lang w:val="en-US" w:eastAsia="zh-CN"/>
        </w:rPr>
      </w:pPr>
    </w:p>
    <w:p w14:paraId="05ADD4FB">
      <w:pPr>
        <w:pStyle w:val="2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折线图界面</w:t>
      </w:r>
    </w:p>
    <w:p w14:paraId="55E5138B">
      <w:pPr>
        <w:pStyle w:val="28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折线图界面说明</w:t>
      </w:r>
    </w:p>
    <w:tbl>
      <w:tblPr>
        <w:tblStyle w:val="20"/>
        <w:tblW w:w="3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134"/>
        <w:gridCol w:w="1797"/>
      </w:tblGrid>
      <w:tr w14:paraId="0D71D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  <w:jc w:val="center"/>
        </w:trPr>
        <w:tc>
          <w:tcPr>
            <w:tcW w:w="558" w:type="dxa"/>
            <w:shd w:val="clear" w:color="auto" w:fill="D7D7D7" w:themeFill="background1" w:themeFillShade="D8"/>
            <w:vAlign w:val="center"/>
          </w:tcPr>
          <w:p w14:paraId="4B9AE8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符号</w:t>
            </w:r>
          </w:p>
        </w:tc>
        <w:tc>
          <w:tcPr>
            <w:tcW w:w="1134" w:type="dxa"/>
            <w:shd w:val="clear" w:color="auto" w:fill="D7D7D7" w:themeFill="background1" w:themeFillShade="D8"/>
            <w:vAlign w:val="top"/>
          </w:tcPr>
          <w:p w14:paraId="7A504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含义</w:t>
            </w:r>
          </w:p>
        </w:tc>
        <w:tc>
          <w:tcPr>
            <w:tcW w:w="1797" w:type="dxa"/>
            <w:shd w:val="clear" w:color="auto" w:fill="D7D7D7" w:themeFill="background1" w:themeFillShade="D8"/>
            <w:vAlign w:val="top"/>
          </w:tcPr>
          <w:p w14:paraId="4235A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说明</w:t>
            </w:r>
          </w:p>
        </w:tc>
      </w:tr>
      <w:tr w14:paraId="00B5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558" w:type="dxa"/>
            <w:vAlign w:val="center"/>
          </w:tcPr>
          <w:p w14:paraId="571AE1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曲线</w:t>
            </w:r>
          </w:p>
          <w:p w14:paraId="159024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top"/>
          </w:tcPr>
          <w:p w14:paraId="6E64E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实时数值显示</w:t>
            </w:r>
          </w:p>
        </w:tc>
        <w:tc>
          <w:tcPr>
            <w:tcW w:w="1797" w:type="dxa"/>
            <w:vAlign w:val="top"/>
          </w:tcPr>
          <w:p w14:paraId="4BE2DC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/</w:t>
            </w:r>
          </w:p>
        </w:tc>
      </w:tr>
      <w:tr w14:paraId="0152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558" w:type="dxa"/>
            <w:vAlign w:val="top"/>
          </w:tcPr>
          <w:p w14:paraId="57C3B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MPa</w:t>
            </w:r>
          </w:p>
          <w:p w14:paraId="60D588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top"/>
          </w:tcPr>
          <w:p w14:paraId="36E469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单位</w:t>
            </w:r>
          </w:p>
          <w:p w14:paraId="4B2B56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vAlign w:val="top"/>
          </w:tcPr>
          <w:p w14:paraId="6BE58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单位可切换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MPa,kPa</w:t>
            </w:r>
          </w:p>
          <w:p w14:paraId="7A3D08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02D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558" w:type="dxa"/>
            <w:vAlign w:val="top"/>
          </w:tcPr>
          <w:p w14:paraId="3CC8E2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22860</wp:posOffset>
                  </wp:positionV>
                  <wp:extent cx="135890" cy="189230"/>
                  <wp:effectExtent l="0" t="0" r="4445" b="5080"/>
                  <wp:wrapNone/>
                  <wp:docPr id="4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Align w:val="top"/>
          </w:tcPr>
          <w:p w14:paraId="0F17A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比例尺</w:t>
            </w:r>
          </w:p>
          <w:p w14:paraId="34C8F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vAlign w:val="top"/>
          </w:tcPr>
          <w:p w14:paraId="4C9631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由低到高为量程百分比。</w:t>
            </w:r>
          </w:p>
        </w:tc>
      </w:tr>
      <w:tr w14:paraId="78D2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558" w:type="dxa"/>
            <w:vAlign w:val="center"/>
          </w:tcPr>
          <w:p w14:paraId="3CC8D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22.9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</w:t>
            </w:r>
          </w:p>
          <w:p w14:paraId="74122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top"/>
          </w:tcPr>
          <w:p w14:paraId="10EE8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历史最大值</w:t>
            </w:r>
          </w:p>
          <w:p w14:paraId="3268F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vAlign w:val="top"/>
          </w:tcPr>
          <w:p w14:paraId="0F554E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当前区间下的最大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数值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将会被记录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。</w:t>
            </w:r>
          </w:p>
          <w:p w14:paraId="47F398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884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558" w:type="dxa"/>
            <w:vAlign w:val="center"/>
          </w:tcPr>
          <w:p w14:paraId="7488D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3.0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</w:t>
            </w:r>
          </w:p>
        </w:tc>
        <w:tc>
          <w:tcPr>
            <w:tcW w:w="1134" w:type="dxa"/>
            <w:vAlign w:val="top"/>
          </w:tcPr>
          <w:p w14:paraId="2B53C8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历史最小值</w:t>
            </w:r>
          </w:p>
        </w:tc>
        <w:tc>
          <w:tcPr>
            <w:tcW w:w="1797" w:type="dxa"/>
            <w:vAlign w:val="top"/>
          </w:tcPr>
          <w:p w14:paraId="5BB97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当前区间下的最小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数值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将会被记录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。</w:t>
            </w:r>
          </w:p>
        </w:tc>
      </w:tr>
    </w:tbl>
    <w:p w14:paraId="7DC4076B">
      <w:pPr>
        <w:pStyle w:val="4"/>
        <w:bidi w:val="0"/>
        <w:rPr>
          <w:rFonts w:hint="default"/>
          <w:lang w:val="en-US" w:eastAsia="zh-CN"/>
        </w:rPr>
      </w:pPr>
      <w:bookmarkStart w:id="45" w:name="_Toc1177"/>
      <w:r>
        <w:rPr>
          <w:rFonts w:hint="eastAsia"/>
          <w:lang w:val="en-US" w:eastAsia="zh-CN"/>
        </w:rPr>
        <w:t>操作说明</w:t>
      </w:r>
      <w:bookmarkEnd w:id="45"/>
    </w:p>
    <w:p w14:paraId="06E9B084">
      <w:pPr>
        <w:pStyle w:val="5"/>
        <w:numPr>
          <w:ilvl w:val="2"/>
          <w:numId w:val="0"/>
        </w:numPr>
        <w:bidi w:val="0"/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6.4.1基础功能</w:t>
      </w:r>
    </w:p>
    <w:p w14:paraId="0EC3935F">
      <w:pPr>
        <w:pStyle w:val="28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操作说明</w:t>
      </w:r>
    </w:p>
    <w:tbl>
      <w:tblPr>
        <w:tblStyle w:val="30"/>
        <w:tblW w:w="3834" w:type="dxa"/>
        <w:tblInd w:w="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3014"/>
      </w:tblGrid>
      <w:tr w14:paraId="3489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tblHeader/>
        </w:trPr>
        <w:tc>
          <w:tcPr>
            <w:tcW w:w="820" w:type="dxa"/>
            <w:shd w:val="clear" w:color="auto" w:fill="D7D7D7" w:themeFill="background1" w:themeFillShade="D8"/>
            <w:vAlign w:val="top"/>
          </w:tcPr>
          <w:p w14:paraId="50A41334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9"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名称</w:t>
            </w:r>
          </w:p>
        </w:tc>
        <w:tc>
          <w:tcPr>
            <w:tcW w:w="3014" w:type="dxa"/>
            <w:shd w:val="clear" w:color="auto" w:fill="D7D7D7" w:themeFill="background1" w:themeFillShade="D8"/>
            <w:vAlign w:val="top"/>
          </w:tcPr>
          <w:p w14:paraId="4A79C09C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2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/>
                <w:sz w:val="15"/>
                <w:szCs w:val="1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5"/>
                <w:szCs w:val="12"/>
                <w:lang w:val="en-US" w:eastAsia="zh-CN"/>
              </w:rPr>
              <w:t>功能/操作说明</w:t>
            </w:r>
          </w:p>
        </w:tc>
      </w:tr>
      <w:tr w14:paraId="518B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0" w:type="dxa"/>
            <w:vMerge w:val="restart"/>
            <w:vAlign w:val="top"/>
          </w:tcPr>
          <w:p w14:paraId="03683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547500BE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4"/>
                <w:sz w:val="15"/>
                <w:szCs w:val="12"/>
              </w:rPr>
              <w:t>锁定界面</w:t>
            </w:r>
          </w:p>
        </w:tc>
        <w:tc>
          <w:tcPr>
            <w:tcW w:w="3014" w:type="dxa"/>
            <w:vAlign w:val="top"/>
          </w:tcPr>
          <w:p w14:paraId="0291D7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功能：</w:t>
            </w:r>
          </w:p>
          <w:p w14:paraId="006096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sz w:val="15"/>
                <w:szCs w:val="1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主界面锁定，短按按键无法进入其他功能，防止误触。</w:t>
            </w:r>
          </w:p>
        </w:tc>
      </w:tr>
      <w:tr w14:paraId="0DC5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820" w:type="dxa"/>
            <w:vMerge w:val="continue"/>
            <w:vAlign w:val="top"/>
          </w:tcPr>
          <w:p w14:paraId="5CC20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vAlign w:val="top"/>
          </w:tcPr>
          <w:p w14:paraId="2C2E49A3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7C3F6F1F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主界面下</w:t>
            </w:r>
            <w:r>
              <w:rPr>
                <w:rFonts w:hint="eastAsia" w:ascii="Times New Roman" w:hAnsi="Times New Roman" w:eastAsia="宋体"/>
                <w:color w:val="231916"/>
                <w:spacing w:val="2"/>
                <w:sz w:val="15"/>
                <w:szCs w:val="12"/>
                <w:lang w:eastAsia="zh-CN"/>
              </w:rPr>
              <w:t>，</w:t>
            </w: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同时长按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5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与</w:t>
            </w:r>
            <w:r>
              <w:rPr>
                <w:rFonts w:ascii="Times New Roman" w:hAnsi="Times New Roman" w:eastAsia="宋体"/>
                <w:color w:val="231916"/>
                <w:spacing w:val="-10"/>
                <w:sz w:val="15"/>
                <w:szCs w:val="12"/>
              </w:rPr>
              <w:t xml:space="preserve"> 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5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按键5s</w:t>
            </w:r>
            <w:r>
              <w:rPr>
                <w:rFonts w:hint="eastAsia" w:ascii="Times New Roman" w:hAnsi="Times New Roman" w:eastAsia="宋体"/>
                <w:color w:val="231916"/>
                <w:spacing w:val="2"/>
                <w:sz w:val="15"/>
                <w:szCs w:val="12"/>
                <w:lang w:eastAsia="zh-CN"/>
              </w:rPr>
              <w:t>，</w:t>
            </w: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显示</w:t>
            </w:r>
            <w:r>
              <w:drawing>
                <wp:inline distT="0" distB="0" distL="114300" distR="114300">
                  <wp:extent cx="81915" cy="106680"/>
                  <wp:effectExtent l="0" t="0" r="13335" b="7620"/>
                  <wp:docPr id="160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图标</w:t>
            </w:r>
            <w:r>
              <w:rPr>
                <w:rFonts w:hint="eastAsia" w:ascii="Times New Roman" w:hAnsi="Times New Roman" w:eastAsia="宋体"/>
                <w:color w:val="231916"/>
                <w:spacing w:val="2"/>
                <w:sz w:val="15"/>
                <w:szCs w:val="12"/>
                <w:lang w:eastAsia="zh-CN"/>
              </w:rPr>
              <w:t>，</w:t>
            </w: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进入锁定模式状态。</w:t>
            </w:r>
          </w:p>
          <w:p w14:paraId="3169D7A1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3"/>
                <w:sz w:val="15"/>
                <w:szCs w:val="12"/>
              </w:rPr>
              <w:t>锁定模式</w:t>
            </w:r>
            <w:r>
              <w:rPr>
                <w:rFonts w:hint="eastAsia" w:ascii="Times New Roman" w:hAnsi="Times New Roman" w:eastAsia="宋体"/>
                <w:color w:val="231916"/>
                <w:spacing w:val="3"/>
                <w:sz w:val="15"/>
                <w:szCs w:val="12"/>
                <w:lang w:val="en-US" w:eastAsia="zh-CN"/>
              </w:rPr>
              <w:t>中</w:t>
            </w:r>
            <w:r>
              <w:rPr>
                <w:rFonts w:ascii="Times New Roman" w:hAnsi="Times New Roman" w:eastAsia="宋体"/>
                <w:color w:val="231916"/>
                <w:spacing w:val="3"/>
                <w:sz w:val="15"/>
                <w:szCs w:val="12"/>
              </w:rPr>
              <w:t>长按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6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/>
                <w:color w:val="231916"/>
                <w:spacing w:val="3"/>
                <w:sz w:val="15"/>
                <w:szCs w:val="12"/>
              </w:rPr>
              <w:t>与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6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/>
                <w:color w:val="231916"/>
                <w:spacing w:val="3"/>
                <w:sz w:val="15"/>
                <w:szCs w:val="12"/>
              </w:rPr>
              <w:t>按键5s</w:t>
            </w:r>
            <w:r>
              <w:rPr>
                <w:rFonts w:ascii="Times New Roman" w:hAnsi="Times New Roman" w:eastAsia="宋体"/>
                <w:color w:val="231916"/>
                <w:spacing w:val="-18"/>
                <w:sz w:val="15"/>
                <w:szCs w:val="12"/>
              </w:rPr>
              <w:t xml:space="preserve"> </w:t>
            </w:r>
            <w:r>
              <w:rPr>
                <w:rFonts w:ascii="Times New Roman" w:hAnsi="Times New Roman" w:eastAsia="宋体"/>
                <w:color w:val="231916"/>
                <w:spacing w:val="3"/>
                <w:sz w:val="15"/>
                <w:szCs w:val="12"/>
              </w:rPr>
              <w:t>，取消该模式</w:t>
            </w:r>
          </w:p>
        </w:tc>
      </w:tr>
      <w:tr w14:paraId="692E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820" w:type="dxa"/>
            <w:vMerge w:val="restart"/>
            <w:vAlign w:val="top"/>
          </w:tcPr>
          <w:p w14:paraId="5DA07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highlight w:val="none"/>
              </w:rPr>
            </w:pPr>
          </w:p>
          <w:p w14:paraId="22AE9926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right="24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  <w:highlight w:val="none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  <w:highlight w:val="none"/>
              </w:rPr>
              <w:t>高低值设置</w:t>
            </w:r>
            <w:r>
              <w:rPr>
                <w:rFonts w:ascii="Times New Roman" w:hAnsi="Times New Roman" w:eastAsia="宋体"/>
                <w:color w:val="231916"/>
                <w:spacing w:val="-1"/>
                <w:sz w:val="15"/>
                <w:szCs w:val="12"/>
                <w:highlight w:val="none"/>
              </w:rPr>
              <w:t>（SP1/rP1）</w:t>
            </w:r>
          </w:p>
          <w:p w14:paraId="31651AD1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ascii="Times New Roman" w:hAnsi="Times New Roman" w:eastAsia="宋体"/>
                <w:sz w:val="15"/>
                <w:szCs w:val="12"/>
                <w:highlight w:val="none"/>
              </w:rPr>
            </w:pPr>
            <w:r>
              <w:rPr>
                <w:rFonts w:ascii="Times New Roman" w:hAnsi="Times New Roman" w:eastAsia="宋体"/>
                <w:color w:val="231916"/>
                <w:spacing w:val="-2"/>
                <w:sz w:val="15"/>
                <w:szCs w:val="12"/>
                <w:highlight w:val="none"/>
              </w:rPr>
              <w:t>（FH1/FL1）</w:t>
            </w:r>
          </w:p>
        </w:tc>
        <w:tc>
          <w:tcPr>
            <w:tcW w:w="3014" w:type="dxa"/>
            <w:vAlign w:val="top"/>
          </w:tcPr>
          <w:p w14:paraId="14A8CC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功能：</w:t>
            </w:r>
          </w:p>
          <w:p w14:paraId="62028B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迟滞模式下设置开关1报警值/设置开关1复位值（SP1/ rP1）</w:t>
            </w:r>
          </w:p>
          <w:p w14:paraId="2C54AF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窗口模式下设置输出1开启时系统压力的上/ 下限值（FH1/FL1）</w:t>
            </w:r>
          </w:p>
        </w:tc>
      </w:tr>
      <w:tr w14:paraId="5ABE9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20" w:type="dxa"/>
            <w:vMerge w:val="continue"/>
            <w:vAlign w:val="top"/>
          </w:tcPr>
          <w:p w14:paraId="39EAB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vAlign w:val="top"/>
          </w:tcPr>
          <w:p w14:paraId="378A97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7B8BAC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一级菜单显示对应字母时，短按</w:t>
            </w:r>
            <w:r>
              <w:rPr>
                <w:highlight w:val="none"/>
              </w:rPr>
              <w:drawing>
                <wp:inline distT="0" distB="0" distL="114300" distR="114300">
                  <wp:extent cx="86995" cy="111125"/>
                  <wp:effectExtent l="0" t="0" r="8255" b="3175"/>
                  <wp:docPr id="164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进入，长按</w:t>
            </w:r>
            <w:r>
              <w:rPr>
                <w:highlight w:val="none"/>
              </w:rPr>
              <w:drawing>
                <wp:inline distT="0" distB="0" distL="114300" distR="114300">
                  <wp:extent cx="97155" cy="111760"/>
                  <wp:effectExtent l="0" t="0" r="17145" b="2540"/>
                  <wp:docPr id="165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或</w:t>
            </w:r>
            <w:r>
              <w:rPr>
                <w:highlight w:val="none"/>
              </w:rPr>
              <w:drawing>
                <wp:inline distT="0" distB="0" distL="114300" distR="114300">
                  <wp:extent cx="104140" cy="93980"/>
                  <wp:effectExtent l="0" t="0" r="10160" b="1270"/>
                  <wp:docPr id="16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highlight w:val="none"/>
                <w:vertAlign w:val="baseline"/>
                <w:lang w:val="en-US" w:eastAsia="zh-CN"/>
              </w:rPr>
              <w:t>3秒，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即可设定对应数据大小。短按个位加减，长按快速加减，短按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6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保存。</w:t>
            </w:r>
          </w:p>
        </w:tc>
      </w:tr>
      <w:tr w14:paraId="4473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820" w:type="dxa"/>
            <w:vMerge w:val="restart"/>
            <w:vAlign w:val="top"/>
          </w:tcPr>
          <w:p w14:paraId="1B654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77C13308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right="24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-1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高低值设置</w:t>
            </w:r>
            <w:r>
              <w:rPr>
                <w:rFonts w:ascii="Times New Roman" w:hAnsi="Times New Roman" w:eastAsia="宋体"/>
                <w:color w:val="231916"/>
                <w:spacing w:val="4"/>
                <w:sz w:val="15"/>
                <w:szCs w:val="12"/>
              </w:rPr>
              <w:t>（</w:t>
            </w:r>
            <w:r>
              <w:rPr>
                <w:rFonts w:ascii="Times New Roman" w:hAnsi="Times New Roman" w:eastAsia="宋体"/>
                <w:color w:val="231916"/>
                <w:spacing w:val="-1"/>
                <w:sz w:val="15"/>
                <w:szCs w:val="12"/>
              </w:rPr>
              <w:t>SP2/rP2）</w:t>
            </w:r>
          </w:p>
          <w:p w14:paraId="2066BBD1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right="24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-1"/>
                <w:sz w:val="15"/>
                <w:szCs w:val="12"/>
              </w:rPr>
              <w:t>（FH2/FL2）</w:t>
            </w:r>
          </w:p>
        </w:tc>
        <w:tc>
          <w:tcPr>
            <w:tcW w:w="3014" w:type="dxa"/>
            <w:vAlign w:val="top"/>
          </w:tcPr>
          <w:p w14:paraId="22F986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4D2244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迟滞模式下设置开关2报警值/设置开关2复位值（SP2/ rP2）。</w:t>
            </w:r>
          </w:p>
          <w:p w14:paraId="2C0809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窗口模式下设置输出2开启时系统压力的上/ 下限值（FH2/FL2）。</w:t>
            </w:r>
          </w:p>
        </w:tc>
      </w:tr>
      <w:tr w14:paraId="6F66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  <w:vAlign w:val="top"/>
          </w:tcPr>
          <w:p w14:paraId="2EF48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vAlign w:val="top"/>
          </w:tcPr>
          <w:p w14:paraId="20415E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1A899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一级菜单显示对应字母时，短按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6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进入，长按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6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70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3秒，即可设定对应数据大小。</w:t>
            </w:r>
          </w:p>
          <w:p w14:paraId="1E763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短按个位加减，长按快速加减，短按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7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216E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7EE361C5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right="24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模拟输出对应点 (ASP2)</w:t>
            </w:r>
          </w:p>
          <w:p w14:paraId="0C60EA0B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right="24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(AEP2)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66325D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547C62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可配置系统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的模拟输出起点(ASP2)；</w:t>
            </w:r>
          </w:p>
          <w:p w14:paraId="0AEE4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可配置系统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的模拟输出终点(AEP2)。</w:t>
            </w:r>
          </w:p>
        </w:tc>
      </w:tr>
      <w:tr w14:paraId="64B4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</w:tcPr>
          <w:p w14:paraId="1BE4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156B2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1566F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一级菜单显示对应字母时，短按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7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进入，长按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7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7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3秒，即可设定对应数据大小。</w:t>
            </w:r>
          </w:p>
          <w:p w14:paraId="36CC81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短按个位加减，长按快速加减，短按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7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46C2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75DF5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2F74096B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二级菜单</w:t>
            </w:r>
          </w:p>
          <w:p w14:paraId="3C7E6F69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模式</w:t>
            </w:r>
          </w:p>
          <w:p w14:paraId="736F8F57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( EF)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63D114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3A98D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进入输出功能，单位切换，动作延迟，屏幕设置，零点校准等其他功能设置。</w:t>
            </w:r>
          </w:p>
        </w:tc>
      </w:tr>
      <w:tr w14:paraId="26CB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</w:tcPr>
          <w:p w14:paraId="596BD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7BD21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1DDDD6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一级菜单设置中，屏幕显示"EF "短按后，短按  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8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后系统自动进入二级菜单模式。</w:t>
            </w:r>
          </w:p>
        </w:tc>
      </w:tr>
      <w:tr w14:paraId="5D4C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01D0E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5A0F6A7D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开关1输出模式切换</w:t>
            </w:r>
          </w:p>
          <w:p w14:paraId="7998857E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（OU1）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52ED2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功能：</w:t>
            </w:r>
          </w:p>
          <w:p w14:paraId="6A1691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OU1输出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值的开关信号：迟滞功能或窗口功能，常开或常闭设置。</w:t>
            </w:r>
          </w:p>
          <w:p w14:paraId="03275A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en-US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值的开关信号：迟滞功能[ H ..]或窗口功能 [ F ..]常开[. NO]或常闭[. NC]。</w:t>
            </w:r>
          </w:p>
        </w:tc>
      </w:tr>
      <w:tr w14:paraId="7E36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0" w:type="dxa"/>
            <w:vMerge w:val="continue"/>
          </w:tcPr>
          <w:p w14:paraId="0870D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22D7A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操作：</w:t>
            </w:r>
          </w:p>
          <w:p w14:paraId="2EF3B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二级菜单显示（OU1）时，短按</w:t>
            </w:r>
            <w:r>
              <w:rPr>
                <w:highlight w:val="none"/>
              </w:rPr>
              <w:drawing>
                <wp:inline distT="0" distB="0" distL="114300" distR="114300">
                  <wp:extent cx="86995" cy="111125"/>
                  <wp:effectExtent l="0" t="0" r="8255" b="3175"/>
                  <wp:docPr id="18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进入，进入参数配置后，短按</w:t>
            </w:r>
            <w:r>
              <w:rPr>
                <w:highlight w:val="none"/>
              </w:rPr>
              <w:drawing>
                <wp:inline distT="0" distB="0" distL="114300" distR="114300">
                  <wp:extent cx="97155" cy="111760"/>
                  <wp:effectExtent l="0" t="0" r="17145" b="2540"/>
                  <wp:docPr id="18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或</w:t>
            </w:r>
            <w:r>
              <w:rPr>
                <w:highlight w:val="none"/>
              </w:rPr>
              <w:drawing>
                <wp:inline distT="0" distB="0" distL="114300" distR="114300">
                  <wp:extent cx="104140" cy="93980"/>
                  <wp:effectExtent l="0" t="0" r="10160" b="1270"/>
                  <wp:docPr id="18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可依次切换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[HNO] 或[HNC]或[FNO]或[FNC]，短按</w:t>
            </w:r>
            <w:r>
              <w:rPr>
                <w:highlight w:val="none"/>
              </w:rPr>
              <w:drawing>
                <wp:inline distT="0" distB="0" distL="114300" distR="114300">
                  <wp:extent cx="86995" cy="111125"/>
                  <wp:effectExtent l="0" t="0" r="8255" b="3175"/>
                  <wp:docPr id="184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保存。</w:t>
            </w:r>
          </w:p>
        </w:tc>
      </w:tr>
      <w:tr w14:paraId="0A1A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2C08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7992F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27FDB246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开关2输出模式切换</w:t>
            </w:r>
          </w:p>
          <w:p w14:paraId="1EEF620B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1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（OU2）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2FF64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功能：</w:t>
            </w:r>
          </w:p>
          <w:p w14:paraId="25A4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OU2输出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值的开关信号：迟滞功能或窗口功能，常开或常闭设置。</w:t>
            </w:r>
          </w:p>
          <w:p w14:paraId="507AC9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highlight w:val="none"/>
                <w:lang w:val="en-US" w:eastAsia="en-US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值的开关信号：迟滞功能[ H ..]或窗口功能 [ F ..]常开[. NO]或常闭[. NC]。</w:t>
            </w:r>
          </w:p>
        </w:tc>
      </w:tr>
      <w:tr w14:paraId="3FCC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820" w:type="dxa"/>
            <w:vMerge w:val="continue"/>
          </w:tcPr>
          <w:p w14:paraId="1D298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2BB9D4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操作：</w:t>
            </w:r>
          </w:p>
          <w:p w14:paraId="005A15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二级菜单显示（OU1）时，短按</w:t>
            </w:r>
            <w:r>
              <w:rPr>
                <w:highlight w:val="none"/>
              </w:rPr>
              <w:drawing>
                <wp:inline distT="0" distB="0" distL="114300" distR="114300">
                  <wp:extent cx="86995" cy="111125"/>
                  <wp:effectExtent l="0" t="0" r="8255" b="3175"/>
                  <wp:docPr id="18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进入，进入参数配置后，短按</w:t>
            </w:r>
            <w:r>
              <w:rPr>
                <w:highlight w:val="none"/>
              </w:rPr>
              <w:drawing>
                <wp:inline distT="0" distB="0" distL="114300" distR="114300">
                  <wp:extent cx="97155" cy="111760"/>
                  <wp:effectExtent l="0" t="0" r="17145" b="2540"/>
                  <wp:docPr id="18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或</w:t>
            </w:r>
            <w:r>
              <w:rPr>
                <w:highlight w:val="none"/>
              </w:rPr>
              <w:drawing>
                <wp:inline distT="0" distB="0" distL="114300" distR="114300">
                  <wp:extent cx="104140" cy="93980"/>
                  <wp:effectExtent l="0" t="0" r="10160" b="1270"/>
                  <wp:docPr id="18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可依次切换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[HNO] 或[HNC]或[FNO]或[FNC]，短按</w:t>
            </w:r>
            <w:r>
              <w:rPr>
                <w:highlight w:val="none"/>
              </w:rPr>
              <w:drawing>
                <wp:inline distT="0" distB="0" distL="114300" distR="114300">
                  <wp:extent cx="86995" cy="111125"/>
                  <wp:effectExtent l="0" t="0" r="8255" b="3175"/>
                  <wp:docPr id="18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保存。</w:t>
            </w:r>
          </w:p>
        </w:tc>
      </w:tr>
      <w:tr w14:paraId="21DA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5C8DB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2DBB378C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输出3</w:t>
            </w:r>
          </w:p>
          <w:p w14:paraId="4B8EFC10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输出模式切换</w:t>
            </w:r>
          </w:p>
          <w:p w14:paraId="44A31BE3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1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（OU3）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32EE0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5CC015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OU3输出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值对应的模拟信号：(4~20)mA或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(20~4)mA。</w:t>
            </w:r>
          </w:p>
        </w:tc>
      </w:tr>
      <w:tr w14:paraId="14A3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20" w:type="dxa"/>
            <w:vMerge w:val="continue"/>
          </w:tcPr>
          <w:p w14:paraId="027B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7A459D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431EA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二级菜单显示（OU3）时，短按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8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进入，进入参数配置后，短按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90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9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可依次切换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[4-20] 或[20-4]，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9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233DE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68CDD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0357F314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动作延迟（dr1）</w:t>
            </w:r>
          </w:p>
          <w:p w14:paraId="12C1509A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（dr2）</w:t>
            </w:r>
          </w:p>
          <w:p w14:paraId="5C76E1B2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（ds1）</w:t>
            </w:r>
          </w:p>
          <w:p w14:paraId="0ADDFD41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（ds2）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171696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7D365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调整OU1/OU2的动作延迟参数。</w:t>
            </w:r>
          </w:p>
        </w:tc>
      </w:tr>
      <w:tr w14:paraId="1B7A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20" w:type="dxa"/>
            <w:vMerge w:val="continue"/>
          </w:tcPr>
          <w:p w14:paraId="00C8F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71853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04F66A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二级菜单显示（dr 1/2）或（ds 1/2）时，短按 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9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进入，长按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9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9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3秒，即可设定对应数据大小。可设定范围（0~50）s，短按个位加减，长按快速加减，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9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13A15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28446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472E22B2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0" w:leftChars="0" w:right="23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2"/>
                <w:sz w:val="15"/>
                <w:szCs w:val="12"/>
              </w:rPr>
              <w:t>单位切换（UNIT）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7734E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0A3855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屏幕显示的系统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的标准测量单位设置。</w:t>
            </w:r>
          </w:p>
        </w:tc>
      </w:tr>
      <w:tr w14:paraId="3A32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</w:tcPr>
          <w:p w14:paraId="07F42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006EE2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5BB78A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二级菜单显示（UNIT）时，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19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进入，可设定</w:t>
            </w: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MPa和kPa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,短按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19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199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可依次切换，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0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2F47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35385F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  <w:p w14:paraId="39C309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开关输出逻辑</w:t>
            </w:r>
          </w:p>
          <w:p w14:paraId="124A62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（P-n）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18BEFF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53F5A3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开关输出逻辑可切换为PNP/ NPN。</w:t>
            </w:r>
          </w:p>
        </w:tc>
      </w:tr>
      <w:tr w14:paraId="111A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820" w:type="dxa"/>
            <w:vMerge w:val="continue"/>
          </w:tcPr>
          <w:p w14:paraId="1286B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052BA6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0DF59F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二级菜单显示（P-n）时。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0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进入，可设定PNP或NPN，短按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0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0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可依次切换，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04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1D048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29606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0EC39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开关点阻尼调试（dAP）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49955D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568CD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该参数越大，显示的压力数值稳定的时间越长该参数越小，显示的压力数据稳定越快</w:t>
            </w:r>
          </w:p>
        </w:tc>
      </w:tr>
      <w:tr w14:paraId="4223F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20" w:type="dxa"/>
            <w:vMerge w:val="continue"/>
          </w:tcPr>
          <w:p w14:paraId="69190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21714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37E341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二级菜单显示（dAP）时，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0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进入，长按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0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0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3秒，即可设定对应数据大小。该参数配置范围为1~1000。</w:t>
            </w:r>
          </w:p>
          <w:p w14:paraId="750B9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0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09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短按个位加减，长按快速加减，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1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 保存。</w:t>
            </w:r>
          </w:p>
        </w:tc>
      </w:tr>
      <w:tr w14:paraId="63A30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40BC3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  <w:p w14:paraId="05E7D1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零点校准（coF）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46E199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408DCF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将数字信号源的输出值进行偏移。</w:t>
            </w:r>
          </w:p>
        </w:tc>
      </w:tr>
      <w:tr w14:paraId="04F7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</w:tcPr>
          <w:p w14:paraId="37A2E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1B856F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55AA06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二级菜单显示（coF）时，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1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进入，长按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1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1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3秒，即可设定对应数据大小。设置的范围为（-10~10）。</w:t>
            </w:r>
          </w:p>
          <w:p w14:paraId="36520B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1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1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短按个位加减，长按快速加减，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1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 xml:space="preserve"> 保存。</w:t>
            </w:r>
          </w:p>
        </w:tc>
      </w:tr>
      <w:tr w14:paraId="290B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2AF03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20EB72E4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5"/>
                <w:sz w:val="15"/>
                <w:szCs w:val="12"/>
              </w:rPr>
              <w:t>恢复出厂模式</w:t>
            </w:r>
          </w:p>
          <w:p w14:paraId="76B910F3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-1"/>
                <w:sz w:val="15"/>
                <w:szCs w:val="12"/>
              </w:rPr>
              <w:t>（rES）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15C9F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542B3F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产品的设置参数恢复到默认参数。（默认参数见附录A）</w:t>
            </w:r>
          </w:p>
        </w:tc>
      </w:tr>
      <w:tr w14:paraId="7771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</w:tcPr>
          <w:p w14:paraId="727B6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11A22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4EF4C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二级菜单显示（rES）时，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1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进入，显示（WRAN）时，长按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19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3秒，直至显示（ing）自动返回主界面，此时产品所有参数恢复到默认参数。</w:t>
            </w:r>
          </w:p>
        </w:tc>
      </w:tr>
      <w:tr w14:paraId="1724C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59A19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17A292DB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/>
                <w:sz w:val="15"/>
                <w:szCs w:val="12"/>
              </w:rPr>
            </w:pPr>
            <w:r>
              <w:rPr>
                <w:rFonts w:ascii="Times New Roman" w:hAnsi="Times New Roman" w:eastAsia="宋体"/>
                <w:color w:val="231916"/>
                <w:spacing w:val="5"/>
                <w:sz w:val="15"/>
                <w:szCs w:val="12"/>
              </w:rPr>
              <w:t>屏幕显示方向</w:t>
            </w:r>
          </w:p>
          <w:p w14:paraId="499EFBDF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-1"/>
                <w:sz w:val="15"/>
                <w:szCs w:val="12"/>
              </w:rPr>
              <w:t>（DIS）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30C58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功能：</w:t>
            </w:r>
          </w:p>
          <w:p w14:paraId="4F763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屏幕显示方向可进行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330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°旋转。</w:t>
            </w:r>
          </w:p>
        </w:tc>
      </w:tr>
      <w:tr w14:paraId="45F8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0" w:type="dxa"/>
            <w:vMerge w:val="continue"/>
          </w:tcPr>
          <w:p w14:paraId="37F62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6D97E2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45E885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二级菜单显示（DIS）时，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进入。</w:t>
            </w:r>
          </w:p>
          <w:p w14:paraId="4D721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ON字符表示屏幕正方向，OFF字符表示屏幕旋转180°方向。短按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2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或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2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可依次切换屏幕状态，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>短按</w:t>
            </w:r>
            <w:r>
              <w:drawing>
                <wp:inline distT="0" distB="0" distL="114300" distR="114300">
                  <wp:extent cx="86995" cy="111125"/>
                  <wp:effectExtent l="0" t="0" r="8255" b="3175"/>
                  <wp:docPr id="22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保存。</w:t>
            </w:r>
          </w:p>
        </w:tc>
      </w:tr>
      <w:tr w14:paraId="63DB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820" w:type="dxa"/>
            <w:vMerge w:val="restart"/>
            <w:shd w:val="clear" w:color="auto" w:fill="auto"/>
            <w:vAlign w:val="top"/>
          </w:tcPr>
          <w:p w14:paraId="5D9B2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  <w:p w14:paraId="3ED9F49C"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auto"/>
              <w:ind w:left="0" w:leftChars="0" w:firstLine="0" w:firstLineChars="0"/>
              <w:textAlignment w:val="auto"/>
              <w:rPr>
                <w:rFonts w:ascii="Times New Roman" w:hAnsi="Times New Roman" w:eastAsia="宋体" w:cs="微软雅黑"/>
                <w:kern w:val="2"/>
                <w:sz w:val="15"/>
                <w:szCs w:val="1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color w:val="231916"/>
                <w:spacing w:val="5"/>
                <w:sz w:val="15"/>
                <w:szCs w:val="12"/>
              </w:rPr>
              <w:t>折线图模式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565806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功能介绍：</w:t>
            </w:r>
          </w:p>
          <w:p w14:paraId="06F83A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用于记录短期内的数值波动情况。</w:t>
            </w:r>
          </w:p>
        </w:tc>
      </w:tr>
      <w:tr w14:paraId="3138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20" w:type="dxa"/>
            <w:vMerge w:val="continue"/>
          </w:tcPr>
          <w:p w14:paraId="178FA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5"/>
              </w:rPr>
            </w:pPr>
          </w:p>
        </w:tc>
        <w:tc>
          <w:tcPr>
            <w:tcW w:w="3014" w:type="dxa"/>
            <w:shd w:val="clear" w:color="auto" w:fill="auto"/>
            <w:vAlign w:val="top"/>
          </w:tcPr>
          <w:p w14:paraId="2A294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操作：</w:t>
            </w:r>
          </w:p>
          <w:p w14:paraId="3C247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主界面下，短按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2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进入。</w:t>
            </w:r>
          </w:p>
        </w:tc>
      </w:tr>
      <w:tr w14:paraId="31D8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20" w:type="dxa"/>
            <w:shd w:val="clear" w:color="auto" w:fill="auto"/>
            <w:vAlign w:val="top"/>
          </w:tcPr>
          <w:p w14:paraId="5D1D71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退出参数，不应用设定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74A61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同时按住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25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和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2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。</w:t>
            </w:r>
          </w:p>
          <w:p w14:paraId="5B3A2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参数不保存，界面回到上级菜单。</w:t>
            </w:r>
          </w:p>
        </w:tc>
      </w:tr>
      <w:tr w14:paraId="7923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0" w:type="dxa"/>
            <w:shd w:val="clear" w:color="auto" w:fill="auto"/>
            <w:vAlign w:val="top"/>
          </w:tcPr>
          <w:p w14:paraId="492CD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退出菜单级</w:t>
            </w:r>
          </w:p>
        </w:tc>
        <w:tc>
          <w:tcPr>
            <w:tcW w:w="3014" w:type="dxa"/>
            <w:shd w:val="clear" w:color="auto" w:fill="auto"/>
            <w:vAlign w:val="top"/>
          </w:tcPr>
          <w:p w14:paraId="136991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同时按住</w:t>
            </w:r>
            <w:r>
              <w:drawing>
                <wp:inline distT="0" distB="0" distL="114300" distR="114300">
                  <wp:extent cx="97155" cy="111760"/>
                  <wp:effectExtent l="0" t="0" r="17145" b="2540"/>
                  <wp:docPr id="22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" cy="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和</w:t>
            </w:r>
            <w:r>
              <w:drawing>
                <wp:inline distT="0" distB="0" distL="114300" distR="114300">
                  <wp:extent cx="104140" cy="93980"/>
                  <wp:effectExtent l="0" t="0" r="10160" b="1270"/>
                  <wp:docPr id="22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。</w:t>
            </w:r>
          </w:p>
          <w:p w14:paraId="04263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界面回到上级菜单。</w:t>
            </w:r>
          </w:p>
        </w:tc>
      </w:tr>
    </w:tbl>
    <w:p w14:paraId="750BEFA1">
      <w:pPr>
        <w:bidi w:val="0"/>
        <w:rPr>
          <w:rFonts w:hint="eastAsia"/>
          <w:lang w:val="en-US" w:eastAsia="zh-CN"/>
        </w:rPr>
      </w:pPr>
    </w:p>
    <w:p w14:paraId="198CEA1A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1E1F6FBD">
      <w:pPr>
        <w:pStyle w:val="5"/>
        <w:numPr>
          <w:ilvl w:val="2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6.4.2开关输功能</w:t>
      </w:r>
    </w:p>
    <w:p w14:paraId="5F72F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如果显示值高于或低于设定的开关限值(SPx、rPx)，则会改变其开关状态。可选择以下开关功能：</w:t>
      </w:r>
    </w:p>
    <w:p w14:paraId="6DF4CD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</w:pP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 xml:space="preserve">（1）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迟滞功能常开：输出x=[HNO] (参考图</w:t>
      </w: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9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 xml:space="preserve">) </w:t>
      </w:r>
    </w:p>
    <w:p w14:paraId="4E965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50" w:firstLineChars="30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 xml:space="preserve">迟滞功能常闭：输出x=[HNC]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highlight w:val="none"/>
          <w:vertAlign w:val="baseline"/>
          <w:lang w:val="en-US" w:eastAsia="zh-CN" w:bidi="ar-SA"/>
        </w:rPr>
        <w:t>(参考图</w:t>
      </w:r>
      <w:r>
        <w:rPr>
          <w:rFonts w:hint="eastAsia" w:cs="Times New Roman"/>
          <w:b w:val="0"/>
          <w:bCs w:val="0"/>
          <w:kern w:val="2"/>
          <w:sz w:val="15"/>
          <w:szCs w:val="15"/>
          <w:highlight w:val="none"/>
          <w:vertAlign w:val="baseline"/>
          <w:lang w:val="en-US" w:eastAsia="zh-CN" w:bidi="ar-SA"/>
        </w:rPr>
        <w:t>9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highlight w:val="none"/>
          <w:vertAlign w:val="baseline"/>
          <w:lang w:val="en-US" w:eastAsia="zh-CN" w:bidi="ar-SA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 xml:space="preserve"> </w:t>
      </w:r>
    </w:p>
    <w:p w14:paraId="49C17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 xml:space="preserve">首先设定开关点：(SPx)，然后设定复位点：(rPx)。 </w:t>
      </w:r>
    </w:p>
    <w:p w14:paraId="4C8031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>如果 SPx 再次更改，迟滞也将会随着改变。</w:t>
      </w:r>
    </w:p>
    <w:p w14:paraId="51F87F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66040</wp:posOffset>
            </wp:positionV>
            <wp:extent cx="1466850" cy="1177290"/>
            <wp:effectExtent l="0" t="0" r="0" b="38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7C15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</w:pPr>
    </w:p>
    <w:p w14:paraId="089833D3">
      <w:pPr>
        <w:rPr>
          <w:rFonts w:hint="default"/>
          <w:lang w:val="en-US" w:eastAsia="zh-CN"/>
        </w:rPr>
      </w:pPr>
    </w:p>
    <w:p w14:paraId="4CAB8BAF">
      <w:pPr>
        <w:bidi w:val="0"/>
        <w:rPr>
          <w:rFonts w:hint="eastAsia"/>
          <w:lang w:val="en-US" w:eastAsia="zh-CN"/>
        </w:rPr>
      </w:pPr>
    </w:p>
    <w:p w14:paraId="5899401C">
      <w:pPr>
        <w:bidi w:val="0"/>
        <w:rPr>
          <w:rFonts w:hint="eastAsia"/>
          <w:lang w:val="en-US" w:eastAsia="zh-CN"/>
        </w:rPr>
      </w:pPr>
    </w:p>
    <w:p w14:paraId="1F6B8B41">
      <w:pPr>
        <w:bidi w:val="0"/>
        <w:rPr>
          <w:rFonts w:hint="eastAsia"/>
          <w:lang w:val="en-US" w:eastAsia="zh-CN"/>
        </w:rPr>
      </w:pPr>
    </w:p>
    <w:p w14:paraId="2C876BF9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58877537">
      <w:pPr>
        <w:bidi w:val="0"/>
        <w:jc w:val="center"/>
        <w:rPr>
          <w:rFonts w:hint="eastAsia"/>
          <w:lang w:val="en-US" w:eastAsia="zh-CN"/>
        </w:rPr>
      </w:pPr>
    </w:p>
    <w:p w14:paraId="201D5BF4">
      <w:pPr>
        <w:pStyle w:val="27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迟滞功能示意图</w:t>
      </w:r>
    </w:p>
    <w:p w14:paraId="6699B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both"/>
        <w:textAlignment w:val="auto"/>
        <w:outlineLvl w:val="9"/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</w:pP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（2）窗口功能常开：输出x=[</w:t>
      </w:r>
      <w:r>
        <w:rPr>
          <w:rFonts w:hint="default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FNO](</w:t>
      </w: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参考图 10</w:t>
      </w:r>
      <w:r>
        <w:rPr>
          <w:rFonts w:hint="default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 xml:space="preserve">) </w:t>
      </w:r>
    </w:p>
    <w:p w14:paraId="7DCB46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450" w:firstLineChars="300"/>
        <w:jc w:val="both"/>
        <w:textAlignment w:val="auto"/>
        <w:outlineLvl w:val="9"/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</w:pP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窗口功能常闭：输出</w:t>
      </w:r>
      <w:r>
        <w:rPr>
          <w:rFonts w:hint="default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x</w:t>
      </w: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=[</w:t>
      </w:r>
      <w:r>
        <w:rPr>
          <w:rFonts w:hint="default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FNC]</w:t>
      </w:r>
      <w:r>
        <w:rPr>
          <w:rFonts w:hint="eastAsia" w:cs="Times New Roman"/>
          <w:b w:val="0"/>
          <w:bCs w:val="0"/>
          <w:color w:val="auto"/>
          <w:kern w:val="2"/>
          <w:sz w:val="15"/>
          <w:szCs w:val="15"/>
          <w:highlight w:val="none"/>
          <w:vertAlign w:val="baseline"/>
          <w:lang w:val="en-US" w:eastAsia="zh-CN" w:bidi="ar-SA"/>
        </w:rPr>
        <w:t>（参考图10）</w:t>
      </w:r>
    </w:p>
    <w:p w14:paraId="228023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>可通过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>FHx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>与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>FLx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 xml:space="preserve">的差值设定窗口的宽度。 </w:t>
      </w:r>
    </w:p>
    <w:p w14:paraId="58320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  <w:t>Fhx=上限值，FLx=下限值。</w:t>
      </w:r>
    </w:p>
    <w:p w14:paraId="772C54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2"/>
          <w:sz w:val="15"/>
          <w:szCs w:val="15"/>
          <w:vertAlign w:val="baseline"/>
          <w:lang w:val="en-US" w:eastAsia="zh-CN" w:bidi="ar-SA"/>
        </w:rPr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96520</wp:posOffset>
            </wp:positionV>
            <wp:extent cx="1461770" cy="1363345"/>
            <wp:effectExtent l="0" t="0" r="5080" b="825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B4B448">
      <w:pPr>
        <w:bidi w:val="0"/>
        <w:rPr>
          <w:rFonts w:hint="eastAsia"/>
          <w:lang w:val="en-US" w:eastAsia="zh-CN"/>
        </w:rPr>
      </w:pPr>
    </w:p>
    <w:p w14:paraId="3A6FA4D5">
      <w:pPr>
        <w:bidi w:val="0"/>
        <w:rPr>
          <w:rFonts w:hint="eastAsia"/>
          <w:lang w:val="en-US" w:eastAsia="zh-CN"/>
        </w:rPr>
      </w:pPr>
    </w:p>
    <w:p w14:paraId="6CE1CA4E">
      <w:pPr>
        <w:bidi w:val="0"/>
        <w:rPr>
          <w:rFonts w:hint="eastAsia"/>
          <w:lang w:val="en-US" w:eastAsia="zh-CN"/>
        </w:rPr>
      </w:pPr>
    </w:p>
    <w:p w14:paraId="5176135C">
      <w:pPr>
        <w:bidi w:val="0"/>
        <w:rPr>
          <w:rFonts w:hint="eastAsia"/>
          <w:lang w:val="en-US" w:eastAsia="zh-CN"/>
        </w:rPr>
      </w:pPr>
    </w:p>
    <w:p w14:paraId="7CBB54F3">
      <w:pPr>
        <w:bidi w:val="0"/>
        <w:rPr>
          <w:rFonts w:hint="eastAsia"/>
          <w:lang w:val="en-US" w:eastAsia="zh-CN"/>
        </w:rPr>
      </w:pPr>
    </w:p>
    <w:p w14:paraId="5FCE81A9">
      <w:pPr>
        <w:bidi w:val="0"/>
        <w:rPr>
          <w:rFonts w:hint="eastAsia"/>
          <w:lang w:val="en-US" w:eastAsia="zh-CN"/>
        </w:rPr>
      </w:pPr>
    </w:p>
    <w:p w14:paraId="5C83E93E">
      <w:pPr>
        <w:bidi w:val="0"/>
        <w:rPr>
          <w:rFonts w:hint="eastAsia"/>
          <w:lang w:val="en-US" w:eastAsia="zh-CN"/>
        </w:rPr>
      </w:pPr>
    </w:p>
    <w:p w14:paraId="304CA802">
      <w:pPr>
        <w:bidi w:val="0"/>
        <w:rPr>
          <w:rFonts w:hint="eastAsia"/>
          <w:lang w:val="en-US" w:eastAsia="zh-CN"/>
        </w:rPr>
      </w:pPr>
    </w:p>
    <w:p w14:paraId="42A48816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7F7B9641">
      <w:pPr>
        <w:pStyle w:val="2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窗口功能示意图</w:t>
      </w:r>
    </w:p>
    <w:p w14:paraId="40A6BA94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2739EAF6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0F2AA347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6B7E58DB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3C797C0E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0FB4C468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7698493A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115433E0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6665C4F4">
      <w:pPr>
        <w:pStyle w:val="5"/>
        <w:numPr>
          <w:ilvl w:val="2"/>
          <w:numId w:val="0"/>
        </w:numPr>
        <w:bidi w:val="0"/>
        <w:ind w:leftChars="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161925</wp:posOffset>
            </wp:positionV>
            <wp:extent cx="2155825" cy="2684145"/>
            <wp:effectExtent l="0" t="0" r="3175" b="3810"/>
            <wp:wrapNone/>
            <wp:docPr id="2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6.4.3一级菜单设置流程</w:t>
      </w:r>
    </w:p>
    <w:p w14:paraId="077945D0">
      <w:pPr>
        <w:spacing w:line="240" w:lineRule="auto"/>
        <w:ind w:firstLine="0" w:firstLineChars="0"/>
        <w:rPr>
          <w:rFonts w:hint="eastAsia"/>
          <w:lang w:val="en-US" w:eastAsia="zh-CN"/>
        </w:rPr>
      </w:pPr>
    </w:p>
    <w:p w14:paraId="5F3AB41D">
      <w:pPr>
        <w:bidi w:val="0"/>
        <w:rPr>
          <w:rFonts w:hint="eastAsia"/>
          <w:lang w:val="en-US" w:eastAsia="zh-CN"/>
        </w:rPr>
      </w:pPr>
    </w:p>
    <w:p w14:paraId="206853E1">
      <w:pPr>
        <w:bidi w:val="0"/>
        <w:rPr>
          <w:rFonts w:hint="eastAsia"/>
          <w:lang w:val="en-US" w:eastAsia="zh-CN"/>
        </w:rPr>
      </w:pPr>
    </w:p>
    <w:p w14:paraId="60803F49">
      <w:pPr>
        <w:bidi w:val="0"/>
        <w:rPr>
          <w:rFonts w:hint="eastAsia"/>
          <w:lang w:val="en-US" w:eastAsia="zh-CN"/>
        </w:rPr>
      </w:pPr>
    </w:p>
    <w:p w14:paraId="37A1073E">
      <w:pPr>
        <w:bidi w:val="0"/>
        <w:rPr>
          <w:rFonts w:hint="eastAsia"/>
          <w:lang w:val="en-US" w:eastAsia="zh-CN"/>
        </w:rPr>
      </w:pPr>
    </w:p>
    <w:p w14:paraId="12881FA7">
      <w:pPr>
        <w:bidi w:val="0"/>
        <w:rPr>
          <w:rFonts w:hint="eastAsia"/>
          <w:lang w:val="en-US" w:eastAsia="zh-CN"/>
        </w:rPr>
      </w:pPr>
    </w:p>
    <w:p w14:paraId="68A8A583">
      <w:pPr>
        <w:bidi w:val="0"/>
        <w:rPr>
          <w:rFonts w:hint="eastAsia"/>
          <w:lang w:val="en-US" w:eastAsia="zh-CN"/>
        </w:rPr>
      </w:pPr>
    </w:p>
    <w:p w14:paraId="43066319">
      <w:pPr>
        <w:bidi w:val="0"/>
        <w:rPr>
          <w:rFonts w:hint="eastAsia"/>
          <w:lang w:val="en-US" w:eastAsia="zh-CN"/>
        </w:rPr>
      </w:pPr>
    </w:p>
    <w:p w14:paraId="344E1512">
      <w:pPr>
        <w:bidi w:val="0"/>
        <w:rPr>
          <w:rFonts w:hint="eastAsia"/>
          <w:lang w:val="en-US" w:eastAsia="zh-CN"/>
        </w:rPr>
      </w:pPr>
    </w:p>
    <w:p w14:paraId="086E4F51">
      <w:pPr>
        <w:bidi w:val="0"/>
        <w:rPr>
          <w:rFonts w:hint="eastAsia"/>
          <w:lang w:val="en-US" w:eastAsia="zh-CN"/>
        </w:rPr>
      </w:pPr>
    </w:p>
    <w:p w14:paraId="13ADBB61">
      <w:pPr>
        <w:bidi w:val="0"/>
        <w:rPr>
          <w:rFonts w:hint="eastAsia"/>
          <w:lang w:val="en-US" w:eastAsia="zh-CN"/>
        </w:rPr>
      </w:pPr>
    </w:p>
    <w:p w14:paraId="167969A5">
      <w:pPr>
        <w:bidi w:val="0"/>
        <w:rPr>
          <w:rFonts w:hint="eastAsia"/>
          <w:lang w:val="en-US" w:eastAsia="zh-CN"/>
        </w:rPr>
      </w:pPr>
    </w:p>
    <w:p w14:paraId="63FEB285">
      <w:pPr>
        <w:bidi w:val="0"/>
        <w:rPr>
          <w:rFonts w:hint="eastAsia"/>
          <w:lang w:val="en-US" w:eastAsia="zh-CN"/>
        </w:rPr>
      </w:pPr>
    </w:p>
    <w:p w14:paraId="23FE58C6">
      <w:pPr>
        <w:bidi w:val="0"/>
        <w:rPr>
          <w:rFonts w:hint="eastAsia"/>
          <w:lang w:val="en-US" w:eastAsia="zh-CN"/>
        </w:rPr>
      </w:pPr>
    </w:p>
    <w:p w14:paraId="0B0B9104">
      <w:pPr>
        <w:bidi w:val="0"/>
        <w:rPr>
          <w:rFonts w:hint="eastAsia"/>
          <w:lang w:val="en-US" w:eastAsia="zh-CN"/>
        </w:rPr>
      </w:pPr>
    </w:p>
    <w:p w14:paraId="2F418065">
      <w:pPr>
        <w:bidi w:val="0"/>
        <w:rPr>
          <w:rFonts w:hint="eastAsia"/>
          <w:lang w:val="en-US" w:eastAsia="zh-CN"/>
        </w:rPr>
      </w:pPr>
    </w:p>
    <w:p w14:paraId="64AAEDB0">
      <w:pPr>
        <w:bidi w:val="0"/>
        <w:rPr>
          <w:rFonts w:hint="eastAsia"/>
          <w:lang w:val="en-US" w:eastAsia="zh-CN"/>
        </w:rPr>
      </w:pPr>
    </w:p>
    <w:p w14:paraId="735C3CB5">
      <w:pPr>
        <w:pStyle w:val="27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一级菜单设置流程图</w:t>
      </w:r>
    </w:p>
    <w:p w14:paraId="6B05450C">
      <w:pPr>
        <w:pStyle w:val="5"/>
        <w:numPr>
          <w:ilvl w:val="2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6.4.4二级菜单设置流程</w:t>
      </w:r>
    </w:p>
    <w:p w14:paraId="47888E79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33020</wp:posOffset>
            </wp:positionV>
            <wp:extent cx="2037715" cy="2597150"/>
            <wp:effectExtent l="0" t="0" r="635" b="1270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D05A2B">
      <w:pPr>
        <w:rPr>
          <w:rFonts w:hint="eastAsia"/>
          <w:lang w:val="en-US" w:eastAsia="zh-CN"/>
        </w:rPr>
      </w:pPr>
    </w:p>
    <w:p w14:paraId="5134273F">
      <w:pPr>
        <w:rPr>
          <w:rFonts w:hint="eastAsia"/>
          <w:lang w:val="en-US" w:eastAsia="zh-CN"/>
        </w:rPr>
      </w:pPr>
    </w:p>
    <w:p w14:paraId="2D3A07D7">
      <w:pPr>
        <w:rPr>
          <w:rFonts w:hint="eastAsia"/>
          <w:lang w:val="en-US" w:eastAsia="zh-CN"/>
        </w:rPr>
      </w:pPr>
    </w:p>
    <w:p w14:paraId="72C6529A">
      <w:pPr>
        <w:rPr>
          <w:rFonts w:hint="eastAsia"/>
          <w:lang w:val="en-US" w:eastAsia="zh-CN"/>
        </w:rPr>
      </w:pPr>
    </w:p>
    <w:p w14:paraId="6D6C896E">
      <w:pPr>
        <w:rPr>
          <w:rFonts w:hint="eastAsia"/>
          <w:lang w:val="en-US" w:eastAsia="zh-CN"/>
        </w:rPr>
      </w:pPr>
    </w:p>
    <w:p w14:paraId="5F7E82AC">
      <w:pPr>
        <w:rPr>
          <w:rFonts w:hint="eastAsia"/>
          <w:lang w:val="en-US" w:eastAsia="zh-CN"/>
        </w:rPr>
      </w:pPr>
    </w:p>
    <w:p w14:paraId="01013485">
      <w:pPr>
        <w:rPr>
          <w:rFonts w:hint="eastAsia"/>
          <w:lang w:val="en-US" w:eastAsia="zh-CN"/>
        </w:rPr>
      </w:pPr>
    </w:p>
    <w:p w14:paraId="3899BC2A">
      <w:pPr>
        <w:rPr>
          <w:rFonts w:hint="eastAsia"/>
          <w:lang w:val="en-US" w:eastAsia="zh-CN"/>
        </w:rPr>
      </w:pPr>
    </w:p>
    <w:p w14:paraId="36B5FA1A">
      <w:pPr>
        <w:rPr>
          <w:rFonts w:hint="eastAsia"/>
          <w:lang w:val="en-US" w:eastAsia="zh-CN"/>
        </w:rPr>
      </w:pPr>
    </w:p>
    <w:p w14:paraId="3BEAD3D7">
      <w:pPr>
        <w:rPr>
          <w:rFonts w:hint="eastAsia"/>
          <w:lang w:val="en-US" w:eastAsia="zh-CN"/>
        </w:rPr>
      </w:pPr>
    </w:p>
    <w:p w14:paraId="490AE1BF">
      <w:pPr>
        <w:rPr>
          <w:rFonts w:hint="eastAsia"/>
          <w:lang w:val="en-US" w:eastAsia="zh-CN"/>
        </w:rPr>
      </w:pPr>
    </w:p>
    <w:p w14:paraId="1686EAA5">
      <w:pPr>
        <w:rPr>
          <w:rFonts w:hint="eastAsia"/>
          <w:lang w:val="en-US" w:eastAsia="zh-CN"/>
        </w:rPr>
      </w:pPr>
    </w:p>
    <w:p w14:paraId="20B44F21">
      <w:pPr>
        <w:rPr>
          <w:rFonts w:hint="eastAsia"/>
          <w:lang w:val="en-US" w:eastAsia="zh-CN"/>
        </w:rPr>
      </w:pPr>
    </w:p>
    <w:p w14:paraId="3DAD8359">
      <w:pPr>
        <w:rPr>
          <w:rFonts w:hint="eastAsia"/>
          <w:lang w:val="en-US" w:eastAsia="zh-CN"/>
        </w:rPr>
      </w:pPr>
    </w:p>
    <w:p w14:paraId="64E76B62">
      <w:pPr>
        <w:rPr>
          <w:rFonts w:hint="eastAsia"/>
          <w:lang w:val="en-US" w:eastAsia="zh-CN"/>
        </w:rPr>
      </w:pPr>
    </w:p>
    <w:p w14:paraId="3DCB75C2">
      <w:pPr>
        <w:rPr>
          <w:rFonts w:hint="eastAsia"/>
          <w:lang w:val="en-US" w:eastAsia="zh-CN"/>
        </w:rPr>
      </w:pPr>
    </w:p>
    <w:p w14:paraId="62D76491">
      <w:pPr>
        <w:pStyle w:val="27"/>
        <w:bidi w:val="0"/>
        <w:jc w:val="center"/>
        <w:rPr>
          <w:rFonts w:hint="default"/>
          <w:lang w:val="en-US" w:eastAsia="zh-CN"/>
        </w:rPr>
        <w:sectPr>
          <w:headerReference r:id="rId23" w:type="default"/>
          <w:footerReference r:id="rId25" w:type="default"/>
          <w:headerReference r:id="rId24" w:type="even"/>
          <w:footerReference r:id="rId26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>二级菜单设置流程图</w:t>
      </w:r>
    </w:p>
    <w:p w14:paraId="15D87C3A"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46" w:name="_Toc14245"/>
      <w:r>
        <w:rPr>
          <w:rFonts w:hint="eastAsia" w:ascii="Times New Roman" w:hAnsi="Times New Roman" w:cs="Times New Roman"/>
          <w:lang w:val="en-US" w:eastAsia="zh-CN"/>
        </w:rPr>
        <w:t>故障分析及排除</w:t>
      </w:r>
      <w:bookmarkEnd w:id="46"/>
    </w:p>
    <w:p w14:paraId="3E82B4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表</w:t>
      </w:r>
      <w:r>
        <w:rPr>
          <w:rFonts w:hint="eastAsia"/>
          <w:lang w:val="en-US" w:eastAsia="zh-CN"/>
        </w:rPr>
        <w:t>7</w:t>
      </w:r>
      <w:r>
        <w:rPr>
          <w:rFonts w:hint="eastAsia" w:ascii="Times New Roman" w:hAnsi="Times New Roman"/>
          <w:lang w:val="en-US" w:eastAsia="zh-CN"/>
        </w:rPr>
        <w:t>常见故障分析及排除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534"/>
        <w:gridCol w:w="1234"/>
      </w:tblGrid>
      <w:tr w14:paraId="4C8F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shd w:val="clear" w:color="auto" w:fill="D7D7D7" w:themeFill="background1" w:themeFillShade="D8"/>
            <w:vAlign w:val="center"/>
          </w:tcPr>
          <w:p w14:paraId="21E87A6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故障现象</w:t>
            </w:r>
          </w:p>
        </w:tc>
        <w:tc>
          <w:tcPr>
            <w:tcW w:w="1534" w:type="dxa"/>
            <w:shd w:val="clear" w:color="auto" w:fill="D7D7D7" w:themeFill="background1" w:themeFillShade="D8"/>
            <w:vAlign w:val="center"/>
          </w:tcPr>
          <w:p w14:paraId="4EA936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可能原因</w:t>
            </w:r>
          </w:p>
        </w:tc>
        <w:tc>
          <w:tcPr>
            <w:tcW w:w="1234" w:type="dxa"/>
            <w:shd w:val="clear" w:color="auto" w:fill="D7D7D7" w:themeFill="background1" w:themeFillShade="D8"/>
            <w:vAlign w:val="center"/>
          </w:tcPr>
          <w:p w14:paraId="71CD86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排除方法</w:t>
            </w:r>
          </w:p>
        </w:tc>
      </w:tr>
      <w:tr w14:paraId="73C5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76" w:type="dxa"/>
            <w:shd w:val="clear" w:color="auto" w:fill="auto"/>
            <w:vAlign w:val="top"/>
          </w:tcPr>
          <w:p w14:paraId="315CDF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屏幕无显示</w:t>
            </w:r>
          </w:p>
        </w:tc>
        <w:tc>
          <w:tcPr>
            <w:tcW w:w="1534" w:type="dxa"/>
            <w:shd w:val="clear" w:color="auto" w:fill="auto"/>
            <w:vAlign w:val="top"/>
          </w:tcPr>
          <w:p w14:paraId="0C7FD8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供电电压不足</w:t>
            </w:r>
          </w:p>
        </w:tc>
        <w:tc>
          <w:tcPr>
            <w:tcW w:w="1234" w:type="dxa"/>
            <w:shd w:val="clear" w:color="auto" w:fill="auto"/>
            <w:vAlign w:val="top"/>
          </w:tcPr>
          <w:p w14:paraId="7A8F0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查看电源；确认接线正常</w:t>
            </w:r>
          </w:p>
        </w:tc>
      </w:tr>
      <w:tr w14:paraId="6A6A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076" w:type="dxa"/>
            <w:shd w:val="clear" w:color="auto" w:fill="auto"/>
            <w:vAlign w:val="top"/>
          </w:tcPr>
          <w:p w14:paraId="285A63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按键无反应</w:t>
            </w:r>
          </w:p>
        </w:tc>
        <w:tc>
          <w:tcPr>
            <w:tcW w:w="1534" w:type="dxa"/>
            <w:shd w:val="clear" w:color="auto" w:fill="auto"/>
            <w:vAlign w:val="top"/>
          </w:tcPr>
          <w:p w14:paraId="362BB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按键行程受阻</w:t>
            </w:r>
          </w:p>
        </w:tc>
        <w:tc>
          <w:tcPr>
            <w:tcW w:w="1234" w:type="dxa"/>
            <w:shd w:val="clear" w:color="auto" w:fill="auto"/>
            <w:vAlign w:val="top"/>
          </w:tcPr>
          <w:p w14:paraId="1AEFD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按键是否受损</w:t>
            </w:r>
          </w:p>
        </w:tc>
      </w:tr>
      <w:tr w14:paraId="4C9E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076" w:type="dxa"/>
            <w:vMerge w:val="restart"/>
            <w:shd w:val="clear" w:color="auto" w:fill="auto"/>
            <w:vAlign w:val="top"/>
          </w:tcPr>
          <w:p w14:paraId="53CBA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不变化</w:t>
            </w:r>
          </w:p>
        </w:tc>
        <w:tc>
          <w:tcPr>
            <w:tcW w:w="1534" w:type="dxa"/>
            <w:shd w:val="clear" w:color="auto" w:fill="auto"/>
            <w:vAlign w:val="top"/>
          </w:tcPr>
          <w:p w14:paraId="379F66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传感器损坏</w:t>
            </w:r>
          </w:p>
        </w:tc>
        <w:tc>
          <w:tcPr>
            <w:tcW w:w="1234" w:type="dxa"/>
            <w:shd w:val="clear" w:color="auto" w:fill="auto"/>
            <w:vAlign w:val="top"/>
          </w:tcPr>
          <w:p w14:paraId="02A069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重新启动设备</w:t>
            </w:r>
          </w:p>
        </w:tc>
      </w:tr>
      <w:tr w14:paraId="2381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continue"/>
            <w:shd w:val="clear" w:color="auto" w:fill="auto"/>
            <w:vAlign w:val="top"/>
          </w:tcPr>
          <w:p w14:paraId="61327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534" w:type="dxa"/>
            <w:shd w:val="clear" w:color="auto" w:fill="auto"/>
            <w:vAlign w:val="top"/>
          </w:tcPr>
          <w:p w14:paraId="4E40CF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传感器接线损坏</w:t>
            </w:r>
          </w:p>
        </w:tc>
        <w:tc>
          <w:tcPr>
            <w:tcW w:w="1234" w:type="dxa"/>
            <w:shd w:val="clear" w:color="auto" w:fill="auto"/>
            <w:vAlign w:val="top"/>
          </w:tcPr>
          <w:p w14:paraId="6D194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返厂维修</w:t>
            </w:r>
          </w:p>
        </w:tc>
      </w:tr>
      <w:tr w14:paraId="5CD2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shd w:val="clear" w:color="auto" w:fill="auto"/>
            <w:vAlign w:val="top"/>
          </w:tcPr>
          <w:p w14:paraId="1F4DEB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显示E--H</w:t>
            </w:r>
          </w:p>
        </w:tc>
        <w:tc>
          <w:tcPr>
            <w:tcW w:w="1534" w:type="dxa"/>
            <w:shd w:val="clear" w:color="auto" w:fill="auto"/>
            <w:vAlign w:val="top"/>
          </w:tcPr>
          <w:p w14:paraId="21EFEE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压力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超量程</w:t>
            </w:r>
          </w:p>
        </w:tc>
        <w:tc>
          <w:tcPr>
            <w:tcW w:w="1234" w:type="dxa"/>
            <w:shd w:val="clear" w:color="auto" w:fill="auto"/>
            <w:vAlign w:val="top"/>
          </w:tcPr>
          <w:p w14:paraId="0768C6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  <w:t>注意不要超量程，排查是否超量程。</w:t>
            </w:r>
          </w:p>
        </w:tc>
      </w:tr>
    </w:tbl>
    <w:p w14:paraId="0783E7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66750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</w:p>
    <w:p w14:paraId="26F106B1">
      <w:pPr>
        <w:ind w:left="0" w:leftChars="0" w:firstLine="0" w:firstLineChars="0"/>
        <w:rPr>
          <w:rFonts w:hint="eastAsia" w:ascii="Times New Roman" w:hAnsi="Times New Roman" w:eastAsia="宋体" w:cs="Times New Roman"/>
          <w:lang w:val="en-US" w:eastAsia="zh-CN"/>
        </w:rPr>
        <w:sectPr>
          <w:headerReference r:id="rId27" w:type="default"/>
          <w:headerReference r:id="rId28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bookmarkStart w:id="47" w:name="_Toc8927_WPSOffice_Level1"/>
      <w:bookmarkStart w:id="48" w:name="_Toc10915_WPSOffice_Level1"/>
      <w:bookmarkStart w:id="49" w:name="_Toc18377"/>
    </w:p>
    <w:bookmarkEnd w:id="47"/>
    <w:bookmarkEnd w:id="48"/>
    <w:bookmarkEnd w:id="49"/>
    <w:p w14:paraId="53F786B7"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50" w:name="_Toc9738"/>
      <w:r>
        <w:rPr>
          <w:rFonts w:hint="eastAsia" w:ascii="Times New Roman" w:hAnsi="Times New Roman" w:cs="Times New Roman"/>
          <w:lang w:val="en-US" w:eastAsia="zh-CN"/>
        </w:rPr>
        <w:t>质保及售后服务</w:t>
      </w:r>
      <w:bookmarkEnd w:id="50"/>
    </w:p>
    <w:p w14:paraId="0BD62B91">
      <w:pPr>
        <w:pStyle w:val="23"/>
        <w:ind w:firstLine="30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本公司向客户承诺，质保期内如有产品质量问题，本公司对有质量问题的产品实行无条件三包服务，即免费修理、更换或退货。所有非定制产品一律保证7天内可退换（不包括使用损坏的产品），定制类产品以合同约定的质保为准。</w:t>
      </w:r>
    </w:p>
    <w:p w14:paraId="0FC13DF6"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</w:p>
    <w:p w14:paraId="7B59AB8B"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  <w:r>
        <w:rPr>
          <w:rFonts w:hint="eastAsia" w:ascii="Times New Roman" w:hAnsi="Times New Roman" w:cs="Times New Roman"/>
          <w:lang w:val="zh-CN"/>
        </w:rPr>
        <w:t>免责声明</w:t>
      </w:r>
    </w:p>
    <w:p w14:paraId="2F802552"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  <w:r>
        <w:rPr>
          <w:rFonts w:hint="eastAsia" w:ascii="Times New Roman" w:hAnsi="Times New Roman" w:cs="Times New Roman"/>
          <w:lang w:val="en-US" w:eastAsia="zh-CN"/>
        </w:rPr>
        <w:t>在质保期内，下列原因导致产品故障不属于三包服务范围：</w:t>
      </w:r>
    </w:p>
    <w:p w14:paraId="6D6893F6">
      <w:pPr>
        <w:pStyle w:val="23"/>
        <w:ind w:firstLine="30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（1）客户使用不当造成产品故障。</w:t>
      </w:r>
    </w:p>
    <w:p w14:paraId="77626E6C">
      <w:pPr>
        <w:pStyle w:val="23"/>
        <w:ind w:firstLine="300" w:firstLineChars="200"/>
        <w:rPr>
          <w:rFonts w:hint="default"/>
          <w:color w:val="231F20"/>
          <w:spacing w:val="6"/>
          <w:sz w:val="9"/>
          <w:szCs w:val="9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（2）客户对产品自行拆解、修理和改装造成产品故障</w:t>
      </w:r>
      <w:r>
        <w:rPr>
          <w:rFonts w:hint="eastAsia" w:ascii="Times New Roman" w:hAnsi="Times New Roman" w:cs="Times New Roman"/>
          <w:lang w:val="zh-CN"/>
        </w:rPr>
        <w:t> </w:t>
      </w:r>
      <w:r>
        <w:rPr>
          <w:rFonts w:hint="eastAsia" w:ascii="Times New Roman" w:hAnsi="Times New Roman" w:cs="Times New Roman"/>
          <w:lang w:val="zh-CN" w:eastAsia="zh-CN"/>
        </w:rPr>
        <w:t>。</w:t>
      </w:r>
    </w:p>
    <w:sectPr>
      <w:headerReference r:id="rId29" w:type="default"/>
      <w:footerReference r:id="rId31" w:type="default"/>
      <w:headerReference r:id="rId30" w:type="even"/>
      <w:footerReference r:id="rId32" w:type="even"/>
      <w:pgSz w:w="4422" w:h="6236"/>
      <w:pgMar w:top="567" w:right="397" w:bottom="567" w:left="397" w:header="397" w:footer="39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00"/>
      </w:pPr>
      <w:r>
        <w:separator/>
      </w:r>
    </w:p>
  </w:endnote>
  <w:endnote w:type="continuationSeparator" w:id="1">
    <w:p>
      <w:pPr>
        <w:spacing w:line="240" w:lineRule="auto"/>
        <w:ind w:firstLine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05328"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1024890</wp:posOffset>
              </wp:positionH>
              <wp:positionV relativeFrom="paragraph">
                <wp:posOffset>0</wp:posOffset>
              </wp:positionV>
              <wp:extent cx="338455" cy="17462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455" cy="174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4574A">
                          <w:pPr>
                            <w:pStyle w:val="14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0.7pt;margin-top:0pt;height:13.75pt;width:26.65pt;mso-position-horizontal-relative:margin;z-index:251659264;mso-width-relative:page;mso-height-relative:page;" filled="f" stroked="f" coordsize="21600,21600" o:gfxdata="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nFjAtUAAAAHAQAADwAAAAAAAAABACAAAAAiAAAAZHJzL2Rvd25y&#10;ZXYueG1sUEsBAhQAFAAAAAgAh07iQPDC20U6AgAAYwQAAA4AAAAAAAAAAQAgAAAAJ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214574A">
                    <w:pPr>
                      <w:pStyle w:val="14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b/>
        <w:bCs/>
        <w:i w:val="0"/>
        <w:iCs w:val="0"/>
        <w:sz w:val="21"/>
        <w:szCs w:val="21"/>
        <w:lang w:eastAsia="zh-CN"/>
      </w:rPr>
      <w:tab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07914"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6D063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Ya2Ec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D6D063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9A54C"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86CF5F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IX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ljNLgD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86CF5F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IX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314C9">
    <w:pPr>
      <w:pStyle w:val="14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5FE58">
                          <w:pPr>
                            <w:pStyle w:val="1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Lsn3AD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5FE58">
                    <w:pPr>
                      <w:pStyle w:val="1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6BBF8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E3A5E2">
                          <w:pPr>
                            <w:pStyle w:val="1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E3A5E2">
                    <w:pPr>
                      <w:pStyle w:val="1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2B9AC">
    <w:pPr>
      <w:pStyle w:val="14"/>
      <w:tabs>
        <w:tab w:val="center" w:pos="1814"/>
        <w:tab w:val="clear" w:pos="4153"/>
      </w:tabs>
      <w:jc w:val="right"/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5A0D0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Sm0Zd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55A0D0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9C69A"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104C42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jztHc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104C42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A2794">
    <w:pPr>
      <w:pStyle w:val="14"/>
      <w:tabs>
        <w:tab w:val="center" w:pos="1814"/>
        <w:tab w:val="clear" w:pos="4153"/>
      </w:tabs>
      <w:jc w:val="right"/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CA6165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4624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8pm6NUAAAAH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CA6165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EB1FD"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5B0660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80768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m4x66jICAABj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fKZujVAAAABwEAAA8AAAAAAAAAAQAgAAAAIgAAAGRycy9kb3ducmV2LnhtbFBL&#10;AQIUABQAAAAIAIdO4kCbjHrq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5B0660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CE718">
    <w:pPr>
      <w:pStyle w:val="14"/>
      <w:tabs>
        <w:tab w:val="center" w:pos="1814"/>
        <w:tab w:val="clear" w:pos="4153"/>
      </w:tabs>
      <w:jc w:val="right"/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91A96E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uow4KzICAABh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e2ta3Z1&#10;fwF9Z1nY6AfLY5oopLfLfYCYSeMoUK/KWTd0XqrSeUpia/+5T1GPf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fKZujVAAAABwEAAA8AAAAAAAAAAQAgAAAAIgAAAGRycy9kb3ducmV2LnhtbFBL&#10;AQIUABQAAAAIAIdO4kC6jDg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91A96E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DEF4B"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28D8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8pm6NUAAAAHAQAADwAAAAAAAAABACAAAAAiAAAAZHJzL2Rvd25yZXYueG1sUEsB&#10;AhQAFAAAAAgAh07iQOsAOHoxAgAAYw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5328D8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2BB22"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B62279"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fKZujVAAAABwEAAA8AAAAAAAAAAQAgAAAAIgAAAGRycy9kb3ducmV2LnhtbFBL&#10;AQIUABQAAAAIAIdO4kAjBROd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B62279"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00"/>
      </w:pPr>
      <w:r>
        <w:separator/>
      </w:r>
    </w:p>
  </w:footnote>
  <w:footnote w:type="continuationSeparator" w:id="1">
    <w:p>
      <w:pPr>
        <w:spacing w:line="240" w:lineRule="auto"/>
        <w:ind w:firstLine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BA59F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160" w:lineRule="exact"/>
      <w:ind w:left="0" w:leftChars="0" w:firstLine="0" w:firstLineChars="0"/>
      <w:jc w:val="left"/>
      <w:textAlignment w:val="auto"/>
      <w:outlineLvl w:val="9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6CE18">
    <w:pPr>
      <w:pStyle w:val="15"/>
      <w:pBdr>
        <w:bottom w:val="single" w:color="auto" w:sz="4" w:space="1"/>
      </w:pBdr>
      <w:ind w:left="0" w:leftChars="0" w:firstLine="0" w:firstLineChars="0"/>
      <w:jc w:val="both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\n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 xml:space="preserve">第二章 </w:t>
    </w:r>
    <w:r>
      <w:rPr>
        <w:rFonts w:hint="default"/>
        <w:sz w:val="13"/>
        <w:szCs w:val="13"/>
        <w:lang w:eastAsia="zh-CN"/>
      </w:rPr>
      <w:fldChar w:fldCharType="end"/>
    </w: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54F59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 w:val="0"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第六章 操作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AC141">
    <w:pPr>
      <w:pStyle w:val="15"/>
      <w:pBdr>
        <w:bottom w:val="single" w:color="auto" w:sz="4" w:space="1"/>
      </w:pBdr>
      <w:ind w:left="0" w:leftChars="0" w:firstLine="0" w:firstLineChars="0"/>
      <w:jc w:val="both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第六章 操作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85AF4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 w:val="0"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\n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 xml:space="preserve">第二章 </w:t>
    </w:r>
    <w:r>
      <w:rPr>
        <w:rFonts w:hint="default"/>
        <w:sz w:val="13"/>
        <w:szCs w:val="13"/>
        <w:lang w:eastAsia="zh-CN"/>
      </w:rPr>
      <w:fldChar w:fldCharType="end"/>
    </w: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D7F3C"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\n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 xml:space="preserve">第二章 </w:t>
    </w:r>
    <w:r>
      <w:rPr>
        <w:rFonts w:hint="default"/>
        <w:sz w:val="13"/>
        <w:szCs w:val="13"/>
        <w:lang w:eastAsia="zh-CN"/>
      </w:rPr>
      <w:fldChar w:fldCharType="end"/>
    </w: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AB190">
    <w:pPr>
      <w:pStyle w:val="15"/>
      <w:pBdr>
        <w:bottom w:val="single" w:color="auto" w:sz="4" w:space="1"/>
      </w:pBdr>
      <w:jc w:val="right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1A322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outlineLvl w:val="9"/>
      <w:rPr>
        <w:rFonts w:hint="default" w:eastAsia="宋体"/>
        <w:sz w:val="13"/>
        <w:szCs w:val="13"/>
        <w:lang w:eastAsia="zh-CN"/>
      </w:rPr>
    </w:pPr>
    <w:r>
      <w:rPr>
        <w:rFonts w:hint="default" w:eastAsia="宋体"/>
        <w:sz w:val="13"/>
        <w:szCs w:val="13"/>
        <w:lang w:eastAsia="zh-CN"/>
      </w:rPr>
      <w:fldChar w:fldCharType="begin"/>
    </w:r>
    <w:r>
      <w:rPr>
        <w:rFonts w:hint="default" w:eastAsia="宋体"/>
        <w:sz w:val="13"/>
        <w:szCs w:val="13"/>
        <w:lang w:eastAsia="zh-CN"/>
      </w:rPr>
      <w:instrText xml:space="preserve"> STYLEREF "标题 1" \n \* MERGEFORMAT </w:instrText>
    </w:r>
    <w:r>
      <w:rPr>
        <w:rFonts w:hint="default" w:eastAsia="宋体"/>
        <w:sz w:val="13"/>
        <w:szCs w:val="13"/>
        <w:lang w:eastAsia="zh-CN"/>
      </w:rPr>
      <w:fldChar w:fldCharType="separate"/>
    </w:r>
    <w:r>
      <w:rPr>
        <w:rFonts w:hint="default" w:eastAsia="宋体"/>
        <w:sz w:val="13"/>
        <w:szCs w:val="13"/>
        <w:lang w:eastAsia="zh-CN"/>
      </w:rPr>
      <w:t xml:space="preserve">第二章 </w:t>
    </w:r>
    <w:r>
      <w:rPr>
        <w:rFonts w:hint="default" w:eastAsia="宋体"/>
        <w:sz w:val="13"/>
        <w:szCs w:val="13"/>
        <w:lang w:eastAsia="zh-CN"/>
      </w:rPr>
      <w:fldChar w:fldCharType="end"/>
    </w:r>
    <w:r>
      <w:rPr>
        <w:rFonts w:hint="default" w:eastAsia="宋体"/>
        <w:sz w:val="13"/>
        <w:szCs w:val="13"/>
        <w:lang w:eastAsia="zh-CN"/>
      </w:rPr>
      <w:fldChar w:fldCharType="begin"/>
    </w:r>
    <w:r>
      <w:rPr>
        <w:rFonts w:hint="default" w:eastAsia="宋体"/>
        <w:sz w:val="13"/>
        <w:szCs w:val="13"/>
        <w:lang w:eastAsia="zh-CN"/>
      </w:rPr>
      <w:instrText xml:space="preserve"> STYLEREF "标题 1"  \* MERGEFORMAT </w:instrText>
    </w:r>
    <w:r>
      <w:rPr>
        <w:rFonts w:hint="default" w:eastAsia="宋体"/>
        <w:sz w:val="13"/>
        <w:szCs w:val="13"/>
        <w:lang w:eastAsia="zh-CN"/>
      </w:rPr>
      <w:fldChar w:fldCharType="separate"/>
    </w:r>
    <w:r>
      <w:rPr>
        <w:rFonts w:hint="default" w:eastAsia="宋体"/>
        <w:sz w:val="13"/>
        <w:szCs w:val="13"/>
        <w:lang w:eastAsia="zh-CN"/>
      </w:rPr>
      <w:t>技术参数</w:t>
    </w:r>
    <w:r>
      <w:rPr>
        <w:rFonts w:hint="default" w:eastAsia="宋体"/>
        <w:sz w:val="13"/>
        <w:szCs w:val="13"/>
        <w:lang w:eastAsia="zh-C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38B52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\n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 xml:space="preserve">第二章 </w:t>
    </w:r>
    <w:r>
      <w:rPr>
        <w:rFonts w:hint="default"/>
        <w:sz w:val="13"/>
        <w:szCs w:val="13"/>
        <w:lang w:eastAsia="zh-CN"/>
      </w:rPr>
      <w:fldChar w:fldCharType="end"/>
    </w: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AA060"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第一章 产品概述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04A8D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第二章 技术参数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EA02C"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val="en-US" w:eastAsia="zh-CN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AF9F3"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\n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 xml:space="preserve">第二章 </w:t>
    </w:r>
    <w:r>
      <w:rPr>
        <w:rFonts w:hint="default"/>
        <w:sz w:val="13"/>
        <w:szCs w:val="13"/>
        <w:lang w:eastAsia="zh-CN"/>
      </w:rPr>
      <w:fldChar w:fldCharType="end"/>
    </w: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DDECE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 w:val="0"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第三章 产品结构与尺寸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2F202"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第三章 产品结构与尺寸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21B0D"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 w:val="0"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eastAsia="zh-CN"/>
      </w:rPr>
    </w:pP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\n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 xml:space="preserve">第二章 </w:t>
    </w:r>
    <w:r>
      <w:rPr>
        <w:rFonts w:hint="default"/>
        <w:sz w:val="13"/>
        <w:szCs w:val="13"/>
        <w:lang w:eastAsia="zh-CN"/>
      </w:rPr>
      <w:fldChar w:fldCharType="end"/>
    </w:r>
    <w:r>
      <w:rPr>
        <w:rFonts w:hint="default"/>
        <w:sz w:val="13"/>
        <w:szCs w:val="13"/>
        <w:lang w:eastAsia="zh-CN"/>
      </w:rPr>
      <w:fldChar w:fldCharType="begin"/>
    </w:r>
    <w:r>
      <w:rPr>
        <w:rFonts w:hint="default"/>
        <w:sz w:val="13"/>
        <w:szCs w:val="13"/>
        <w:lang w:eastAsia="zh-CN"/>
      </w:rPr>
      <w:instrText xml:space="preserve"> STYLEREF "标题 1"  \* MERGEFORMAT </w:instrText>
    </w:r>
    <w:r>
      <w:rPr>
        <w:rFonts w:hint="default"/>
        <w:sz w:val="13"/>
        <w:szCs w:val="13"/>
        <w:lang w:eastAsia="zh-CN"/>
      </w:rPr>
      <w:fldChar w:fldCharType="separate"/>
    </w:r>
    <w:r>
      <w:rPr>
        <w:rFonts w:hint="default"/>
        <w:sz w:val="13"/>
        <w:szCs w:val="13"/>
        <w:lang w:eastAsia="zh-CN"/>
      </w:rPr>
      <w:t>技术参数</w:t>
    </w:r>
    <w:r>
      <w:rPr>
        <w:rFonts w:hint="default"/>
        <w:sz w:val="13"/>
        <w:szCs w:val="13"/>
        <w:lang w:eastAsia="zh-C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FE2648"/>
    <w:multiLevelType w:val="singleLevel"/>
    <w:tmpl w:val="81FE2648"/>
    <w:lvl w:ilvl="0" w:tentative="0">
      <w:start w:val="1"/>
      <w:numFmt w:val="decimal"/>
      <w:pStyle w:val="28"/>
      <w:suff w:val="space"/>
      <w:lvlText w:val="表%1"/>
      <w:lvlJc w:val="left"/>
      <w:pPr>
        <w:tabs>
          <w:tab w:val="left" w:pos="0"/>
        </w:tabs>
      </w:pPr>
      <w:rPr>
        <w:rFonts w:hint="default" w:ascii="Times New Roman" w:hAnsi="Times New Roman" w:eastAsia="宋体" w:cs="宋体"/>
        <w:sz w:val="15"/>
        <w:szCs w:val="15"/>
      </w:rPr>
    </w:lvl>
  </w:abstractNum>
  <w:abstractNum w:abstractNumId="1">
    <w:nsid w:val="8346EE6A"/>
    <w:multiLevelType w:val="multilevel"/>
    <w:tmpl w:val="8346EE6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  <w:b/>
        <w:sz w:val="21"/>
      </w:rPr>
    </w:lvl>
    <w:lvl w:ilvl="1" w:tentative="0">
      <w:start w:val="1"/>
      <w:numFmt w:val="decimal"/>
      <w:pStyle w:val="25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宋体"/>
        <w:b/>
        <w:sz w:val="18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">
    <w:nsid w:val="860ED105"/>
    <w:multiLevelType w:val="singleLevel"/>
    <w:tmpl w:val="860ED105"/>
    <w:lvl w:ilvl="0" w:tentative="0">
      <w:start w:val="1"/>
      <w:numFmt w:val="decimal"/>
      <w:pStyle w:val="27"/>
      <w:suff w:val="space"/>
      <w:lvlText w:val="图%1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 w:cs="宋体"/>
        <w:b w:val="0"/>
        <w:bCs w:val="0"/>
        <w:sz w:val="15"/>
        <w:szCs w:val="15"/>
      </w:rPr>
    </w:lvl>
  </w:abstractNum>
  <w:abstractNum w:abstractNumId="3">
    <w:nsid w:val="B71502A5"/>
    <w:multiLevelType w:val="singleLevel"/>
    <w:tmpl w:val="B71502A5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BB04C573"/>
    <w:multiLevelType w:val="multilevel"/>
    <w:tmpl w:val="BB04C573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  <w:b/>
        <w:sz w:val="21"/>
      </w:rPr>
    </w:lvl>
    <w:lvl w:ilvl="1" w:tentative="0">
      <w:start w:val="1"/>
      <w:numFmt w:val="decimal"/>
      <w:pStyle w:val="4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宋体"/>
        <w:b/>
        <w:sz w:val="18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5">
    <w:nsid w:val="C882D915"/>
    <w:multiLevelType w:val="multilevel"/>
    <w:tmpl w:val="C882D915"/>
    <w:lvl w:ilvl="0" w:tentative="0">
      <w:start w:val="1"/>
      <w:numFmt w:val="chineseCounting"/>
      <w:pStyle w:val="24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  <w:b/>
        <w:sz w:val="21"/>
      </w:rPr>
    </w:lvl>
    <w:lvl w:ilvl="1" w:tentative="0">
      <w:start w:val="1"/>
      <w:numFmt w:val="decimal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宋体"/>
        <w:b/>
        <w:sz w:val="18"/>
      </w:rPr>
    </w:lvl>
    <w:lvl w:ilvl="2" w:tentative="0">
      <w:start w:val="1"/>
      <w:numFmt w:val="decimal"/>
      <w:pStyle w:val="5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6">
    <w:nsid w:val="E5957592"/>
    <w:multiLevelType w:val="singleLevel"/>
    <w:tmpl w:val="E59575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4FC29171"/>
    <w:multiLevelType w:val="singleLevel"/>
    <w:tmpl w:val="4FC29171"/>
    <w:lvl w:ilvl="0" w:tentative="0">
      <w:start w:val="1"/>
      <w:numFmt w:val="decimal"/>
      <w:suff w:val="nothing"/>
      <w:lvlText w:val="（%1）"/>
      <w:lvlJc w:val="left"/>
    </w:lvl>
  </w:abstractNum>
  <w:abstractNum w:abstractNumId="8">
    <w:nsid w:val="678F1AAA"/>
    <w:multiLevelType w:val="multilevel"/>
    <w:tmpl w:val="678F1AAA"/>
    <w:lvl w:ilvl="0" w:tentative="0">
      <w:start w:val="1"/>
      <w:numFmt w:val="bullet"/>
      <w:lvlText w:val=""/>
      <w:lvlJc w:val="left"/>
      <w:pPr>
        <w:tabs>
          <w:tab w:val="left" w:pos="1020"/>
        </w:tabs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60"/>
        </w:tabs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80"/>
        </w:tabs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00"/>
        </w:tabs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20"/>
        </w:tabs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40"/>
        </w:tabs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60"/>
        </w:tabs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80"/>
        </w:tabs>
        <w:ind w:left="43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OTBiYTY3ZmRjZmVkMTE3NGM1NzZjZDdiMGY3MWEifQ=="/>
  </w:docVars>
  <w:rsids>
    <w:rsidRoot w:val="00172A27"/>
    <w:rsid w:val="00272AD2"/>
    <w:rsid w:val="00316493"/>
    <w:rsid w:val="00343688"/>
    <w:rsid w:val="003948FC"/>
    <w:rsid w:val="003D0E02"/>
    <w:rsid w:val="003E2E2D"/>
    <w:rsid w:val="005278C3"/>
    <w:rsid w:val="0063205A"/>
    <w:rsid w:val="00661A95"/>
    <w:rsid w:val="00931E97"/>
    <w:rsid w:val="009D74DB"/>
    <w:rsid w:val="00C757D1"/>
    <w:rsid w:val="00F66C1B"/>
    <w:rsid w:val="00F748E9"/>
    <w:rsid w:val="01101675"/>
    <w:rsid w:val="01196AC2"/>
    <w:rsid w:val="02157350"/>
    <w:rsid w:val="022E26FA"/>
    <w:rsid w:val="025D392C"/>
    <w:rsid w:val="02DA4414"/>
    <w:rsid w:val="0325270D"/>
    <w:rsid w:val="03306F17"/>
    <w:rsid w:val="036F29BB"/>
    <w:rsid w:val="037062B7"/>
    <w:rsid w:val="038007FC"/>
    <w:rsid w:val="038D6B83"/>
    <w:rsid w:val="03AA09B7"/>
    <w:rsid w:val="046F38E7"/>
    <w:rsid w:val="04D51234"/>
    <w:rsid w:val="05320B6B"/>
    <w:rsid w:val="055B06E7"/>
    <w:rsid w:val="058B4694"/>
    <w:rsid w:val="05F177DD"/>
    <w:rsid w:val="05F263F3"/>
    <w:rsid w:val="06353860"/>
    <w:rsid w:val="069A6E3A"/>
    <w:rsid w:val="06D41C0B"/>
    <w:rsid w:val="071B09DB"/>
    <w:rsid w:val="07CA07CF"/>
    <w:rsid w:val="07ED40E0"/>
    <w:rsid w:val="08A6200B"/>
    <w:rsid w:val="08CC6A44"/>
    <w:rsid w:val="09DF3C9B"/>
    <w:rsid w:val="0A1F7DCE"/>
    <w:rsid w:val="0A28123B"/>
    <w:rsid w:val="0A336A17"/>
    <w:rsid w:val="0A372599"/>
    <w:rsid w:val="0AEB45B1"/>
    <w:rsid w:val="0B544446"/>
    <w:rsid w:val="0B545FE9"/>
    <w:rsid w:val="0B571FD1"/>
    <w:rsid w:val="0B9F280D"/>
    <w:rsid w:val="0BB71088"/>
    <w:rsid w:val="0BE43D9F"/>
    <w:rsid w:val="0BEF02EF"/>
    <w:rsid w:val="0C365288"/>
    <w:rsid w:val="0C6962DD"/>
    <w:rsid w:val="0C794ED5"/>
    <w:rsid w:val="0C9A4764"/>
    <w:rsid w:val="0CA81E23"/>
    <w:rsid w:val="0CBD6638"/>
    <w:rsid w:val="0CD623EE"/>
    <w:rsid w:val="0D1408C7"/>
    <w:rsid w:val="0DCD6066"/>
    <w:rsid w:val="0DF621F9"/>
    <w:rsid w:val="0EA812ED"/>
    <w:rsid w:val="0EC168D8"/>
    <w:rsid w:val="0EF83C1D"/>
    <w:rsid w:val="0F3F7CF5"/>
    <w:rsid w:val="0F3F7E9C"/>
    <w:rsid w:val="0FA26F9F"/>
    <w:rsid w:val="0FBB61AA"/>
    <w:rsid w:val="1024283E"/>
    <w:rsid w:val="108F3935"/>
    <w:rsid w:val="10926F79"/>
    <w:rsid w:val="10CF186B"/>
    <w:rsid w:val="10F42D61"/>
    <w:rsid w:val="10F56FF5"/>
    <w:rsid w:val="10F933DB"/>
    <w:rsid w:val="111E70CF"/>
    <w:rsid w:val="11364D71"/>
    <w:rsid w:val="113B7675"/>
    <w:rsid w:val="11A025A1"/>
    <w:rsid w:val="11DD7D16"/>
    <w:rsid w:val="11DF131B"/>
    <w:rsid w:val="12373A0B"/>
    <w:rsid w:val="1299451E"/>
    <w:rsid w:val="12A35F41"/>
    <w:rsid w:val="12DD3E89"/>
    <w:rsid w:val="13174FE6"/>
    <w:rsid w:val="13B01E32"/>
    <w:rsid w:val="13B170E2"/>
    <w:rsid w:val="14506500"/>
    <w:rsid w:val="14EA263A"/>
    <w:rsid w:val="14F014A0"/>
    <w:rsid w:val="15205B91"/>
    <w:rsid w:val="157E709D"/>
    <w:rsid w:val="15874796"/>
    <w:rsid w:val="158916F9"/>
    <w:rsid w:val="15907A79"/>
    <w:rsid w:val="163E7FF5"/>
    <w:rsid w:val="16675451"/>
    <w:rsid w:val="166F2FA1"/>
    <w:rsid w:val="16796819"/>
    <w:rsid w:val="16CE6B08"/>
    <w:rsid w:val="174A3666"/>
    <w:rsid w:val="17630C06"/>
    <w:rsid w:val="17700163"/>
    <w:rsid w:val="189C522C"/>
    <w:rsid w:val="18AD0C20"/>
    <w:rsid w:val="18BA447E"/>
    <w:rsid w:val="192A6818"/>
    <w:rsid w:val="197C20BF"/>
    <w:rsid w:val="199154E7"/>
    <w:rsid w:val="19D40A94"/>
    <w:rsid w:val="19DB03E1"/>
    <w:rsid w:val="19EB09C2"/>
    <w:rsid w:val="19F25D64"/>
    <w:rsid w:val="19FA01DC"/>
    <w:rsid w:val="1A0C0B9D"/>
    <w:rsid w:val="1A1E7345"/>
    <w:rsid w:val="1A3760C8"/>
    <w:rsid w:val="1A944EB3"/>
    <w:rsid w:val="1AA2108A"/>
    <w:rsid w:val="1ACD6F9A"/>
    <w:rsid w:val="1BEA25C0"/>
    <w:rsid w:val="1C3F5AF9"/>
    <w:rsid w:val="1C5839DE"/>
    <w:rsid w:val="1CA71D6D"/>
    <w:rsid w:val="1CFE4753"/>
    <w:rsid w:val="1D90163A"/>
    <w:rsid w:val="1DDF67CE"/>
    <w:rsid w:val="1E363FD0"/>
    <w:rsid w:val="1E5462E3"/>
    <w:rsid w:val="1EBB0A1A"/>
    <w:rsid w:val="1EF743DF"/>
    <w:rsid w:val="1EFF028B"/>
    <w:rsid w:val="1F10520A"/>
    <w:rsid w:val="1F2118D6"/>
    <w:rsid w:val="1F317E66"/>
    <w:rsid w:val="1F5A3067"/>
    <w:rsid w:val="1F6050C1"/>
    <w:rsid w:val="1FA12306"/>
    <w:rsid w:val="1FDF2DC6"/>
    <w:rsid w:val="1FE67D19"/>
    <w:rsid w:val="1FF274AD"/>
    <w:rsid w:val="20772B53"/>
    <w:rsid w:val="20FF492B"/>
    <w:rsid w:val="210C1A01"/>
    <w:rsid w:val="215E5111"/>
    <w:rsid w:val="21AC420C"/>
    <w:rsid w:val="21D53552"/>
    <w:rsid w:val="22285372"/>
    <w:rsid w:val="22395E14"/>
    <w:rsid w:val="224F7C24"/>
    <w:rsid w:val="22DB5B2F"/>
    <w:rsid w:val="23422AA8"/>
    <w:rsid w:val="23AD4EB3"/>
    <w:rsid w:val="240E5325"/>
    <w:rsid w:val="245E2574"/>
    <w:rsid w:val="24824432"/>
    <w:rsid w:val="24C2729A"/>
    <w:rsid w:val="24C356F2"/>
    <w:rsid w:val="25496D80"/>
    <w:rsid w:val="256D308F"/>
    <w:rsid w:val="261533A0"/>
    <w:rsid w:val="263D6D7A"/>
    <w:rsid w:val="267262F1"/>
    <w:rsid w:val="2675355F"/>
    <w:rsid w:val="269E2E34"/>
    <w:rsid w:val="269F0ABF"/>
    <w:rsid w:val="26B96A93"/>
    <w:rsid w:val="26ED3ADA"/>
    <w:rsid w:val="2722588C"/>
    <w:rsid w:val="273D00A2"/>
    <w:rsid w:val="275064EE"/>
    <w:rsid w:val="278B1882"/>
    <w:rsid w:val="27985FC1"/>
    <w:rsid w:val="27F234AB"/>
    <w:rsid w:val="28130904"/>
    <w:rsid w:val="282D0A39"/>
    <w:rsid w:val="2830172D"/>
    <w:rsid w:val="28B84720"/>
    <w:rsid w:val="28F414C3"/>
    <w:rsid w:val="29AF2BF3"/>
    <w:rsid w:val="2A3F0751"/>
    <w:rsid w:val="2A4829E1"/>
    <w:rsid w:val="2A587A65"/>
    <w:rsid w:val="2A5B02ED"/>
    <w:rsid w:val="2ABC2027"/>
    <w:rsid w:val="2ADB6206"/>
    <w:rsid w:val="2AFB0D9B"/>
    <w:rsid w:val="2B1528DD"/>
    <w:rsid w:val="2B6F6EE5"/>
    <w:rsid w:val="2BCF766C"/>
    <w:rsid w:val="2BDA0037"/>
    <w:rsid w:val="2C587843"/>
    <w:rsid w:val="2C98186F"/>
    <w:rsid w:val="2D0671E8"/>
    <w:rsid w:val="2D5355D5"/>
    <w:rsid w:val="2D5D257E"/>
    <w:rsid w:val="2D6F34F4"/>
    <w:rsid w:val="2DB22E49"/>
    <w:rsid w:val="2DCF162E"/>
    <w:rsid w:val="2DED6716"/>
    <w:rsid w:val="2E544308"/>
    <w:rsid w:val="2E691BDD"/>
    <w:rsid w:val="2E723E3F"/>
    <w:rsid w:val="2E954DE4"/>
    <w:rsid w:val="2E9D4B1B"/>
    <w:rsid w:val="2ED55364"/>
    <w:rsid w:val="2EDA2EB1"/>
    <w:rsid w:val="2F867F91"/>
    <w:rsid w:val="2FB7691B"/>
    <w:rsid w:val="2FE83639"/>
    <w:rsid w:val="303D73C2"/>
    <w:rsid w:val="30BC2871"/>
    <w:rsid w:val="30F92421"/>
    <w:rsid w:val="30FF1317"/>
    <w:rsid w:val="313F4FE9"/>
    <w:rsid w:val="314C49C1"/>
    <w:rsid w:val="315F5136"/>
    <w:rsid w:val="317B31B6"/>
    <w:rsid w:val="32002C1D"/>
    <w:rsid w:val="320A3D66"/>
    <w:rsid w:val="320B1BE2"/>
    <w:rsid w:val="321F17B5"/>
    <w:rsid w:val="325C5F56"/>
    <w:rsid w:val="32C951E5"/>
    <w:rsid w:val="336B6A5B"/>
    <w:rsid w:val="33981A50"/>
    <w:rsid w:val="33D14E33"/>
    <w:rsid w:val="347B4A7C"/>
    <w:rsid w:val="34963664"/>
    <w:rsid w:val="34D272BF"/>
    <w:rsid w:val="34DC2E7B"/>
    <w:rsid w:val="34E213D5"/>
    <w:rsid w:val="34F87309"/>
    <w:rsid w:val="35C56ED8"/>
    <w:rsid w:val="35C6239F"/>
    <w:rsid w:val="35D1242E"/>
    <w:rsid w:val="36514D1A"/>
    <w:rsid w:val="365A75B8"/>
    <w:rsid w:val="36981020"/>
    <w:rsid w:val="36BD7A6F"/>
    <w:rsid w:val="37441211"/>
    <w:rsid w:val="375B041A"/>
    <w:rsid w:val="37740BEA"/>
    <w:rsid w:val="379A26EF"/>
    <w:rsid w:val="37B8259E"/>
    <w:rsid w:val="383D4D12"/>
    <w:rsid w:val="38411EF6"/>
    <w:rsid w:val="385E2D07"/>
    <w:rsid w:val="38D95AF5"/>
    <w:rsid w:val="38E11BD1"/>
    <w:rsid w:val="39004014"/>
    <w:rsid w:val="3950636C"/>
    <w:rsid w:val="398B3BB8"/>
    <w:rsid w:val="399A2EB5"/>
    <w:rsid w:val="39A93E39"/>
    <w:rsid w:val="3A086C1B"/>
    <w:rsid w:val="3ACC330C"/>
    <w:rsid w:val="3AE31E89"/>
    <w:rsid w:val="3B385521"/>
    <w:rsid w:val="3B530501"/>
    <w:rsid w:val="3B996D55"/>
    <w:rsid w:val="3BB54054"/>
    <w:rsid w:val="3C2172FB"/>
    <w:rsid w:val="3C4D4F50"/>
    <w:rsid w:val="3C5502A8"/>
    <w:rsid w:val="3D17730C"/>
    <w:rsid w:val="3D8D3BBA"/>
    <w:rsid w:val="3DB124AD"/>
    <w:rsid w:val="3DC50584"/>
    <w:rsid w:val="3DCE63A7"/>
    <w:rsid w:val="3DD9493D"/>
    <w:rsid w:val="3DF64EA5"/>
    <w:rsid w:val="3E3E261A"/>
    <w:rsid w:val="3EB10607"/>
    <w:rsid w:val="3F455B17"/>
    <w:rsid w:val="3FC21F2C"/>
    <w:rsid w:val="3FE94C8D"/>
    <w:rsid w:val="3FF06BBE"/>
    <w:rsid w:val="401E6758"/>
    <w:rsid w:val="40231751"/>
    <w:rsid w:val="40313719"/>
    <w:rsid w:val="404D0A3E"/>
    <w:rsid w:val="410B7984"/>
    <w:rsid w:val="413057DE"/>
    <w:rsid w:val="419A7BC1"/>
    <w:rsid w:val="41A73354"/>
    <w:rsid w:val="41CC00D8"/>
    <w:rsid w:val="41E070A4"/>
    <w:rsid w:val="41EF2769"/>
    <w:rsid w:val="426E3E72"/>
    <w:rsid w:val="427174BE"/>
    <w:rsid w:val="42F45658"/>
    <w:rsid w:val="431B7BAD"/>
    <w:rsid w:val="4327371C"/>
    <w:rsid w:val="43487CF9"/>
    <w:rsid w:val="43F403A7"/>
    <w:rsid w:val="440F51E1"/>
    <w:rsid w:val="441675D1"/>
    <w:rsid w:val="44470DBF"/>
    <w:rsid w:val="44544E91"/>
    <w:rsid w:val="45F65B38"/>
    <w:rsid w:val="46026DAB"/>
    <w:rsid w:val="460D218B"/>
    <w:rsid w:val="461E5D01"/>
    <w:rsid w:val="462227F2"/>
    <w:rsid w:val="46714D5B"/>
    <w:rsid w:val="46A56D72"/>
    <w:rsid w:val="46C779A0"/>
    <w:rsid w:val="474F6285"/>
    <w:rsid w:val="47534CD1"/>
    <w:rsid w:val="47536476"/>
    <w:rsid w:val="47683ECB"/>
    <w:rsid w:val="4775128C"/>
    <w:rsid w:val="47B15DDB"/>
    <w:rsid w:val="48212F1D"/>
    <w:rsid w:val="484F2E4A"/>
    <w:rsid w:val="48930C25"/>
    <w:rsid w:val="48961CBE"/>
    <w:rsid w:val="48991FBF"/>
    <w:rsid w:val="48AD6F34"/>
    <w:rsid w:val="48CE431D"/>
    <w:rsid w:val="48E020C8"/>
    <w:rsid w:val="48F60953"/>
    <w:rsid w:val="49C01117"/>
    <w:rsid w:val="49F7299F"/>
    <w:rsid w:val="4A0D2F51"/>
    <w:rsid w:val="4A78588E"/>
    <w:rsid w:val="4AB03F0D"/>
    <w:rsid w:val="4AC570F7"/>
    <w:rsid w:val="4B774B7A"/>
    <w:rsid w:val="4BB15051"/>
    <w:rsid w:val="4BE64992"/>
    <w:rsid w:val="4C1C6894"/>
    <w:rsid w:val="4C2555A1"/>
    <w:rsid w:val="4C580288"/>
    <w:rsid w:val="4C5E2A9E"/>
    <w:rsid w:val="4CDD4DDE"/>
    <w:rsid w:val="4CEC7770"/>
    <w:rsid w:val="4D2A4CD0"/>
    <w:rsid w:val="4D2F5EC7"/>
    <w:rsid w:val="4E4C2D22"/>
    <w:rsid w:val="4E4D7D7B"/>
    <w:rsid w:val="4EB5627A"/>
    <w:rsid w:val="4EE26FE8"/>
    <w:rsid w:val="4F2656EC"/>
    <w:rsid w:val="4F59293A"/>
    <w:rsid w:val="4F5941BF"/>
    <w:rsid w:val="4F861DBC"/>
    <w:rsid w:val="4FDD6790"/>
    <w:rsid w:val="4FE11F38"/>
    <w:rsid w:val="50320027"/>
    <w:rsid w:val="50547936"/>
    <w:rsid w:val="507E4452"/>
    <w:rsid w:val="50B63B0A"/>
    <w:rsid w:val="50CE56A7"/>
    <w:rsid w:val="50DE64A4"/>
    <w:rsid w:val="512374E3"/>
    <w:rsid w:val="514858D3"/>
    <w:rsid w:val="514B205B"/>
    <w:rsid w:val="51733B70"/>
    <w:rsid w:val="51AA6431"/>
    <w:rsid w:val="522E132B"/>
    <w:rsid w:val="528F0BC4"/>
    <w:rsid w:val="52A56A2F"/>
    <w:rsid w:val="52E56AC0"/>
    <w:rsid w:val="536C23EF"/>
    <w:rsid w:val="53BD00F5"/>
    <w:rsid w:val="54551696"/>
    <w:rsid w:val="54796117"/>
    <w:rsid w:val="547A7403"/>
    <w:rsid w:val="54964CB4"/>
    <w:rsid w:val="54B02FD7"/>
    <w:rsid w:val="5547369A"/>
    <w:rsid w:val="555D200C"/>
    <w:rsid w:val="557029FD"/>
    <w:rsid w:val="561C3E9A"/>
    <w:rsid w:val="564308C4"/>
    <w:rsid w:val="567920CC"/>
    <w:rsid w:val="56853850"/>
    <w:rsid w:val="568F0938"/>
    <w:rsid w:val="569A13AB"/>
    <w:rsid w:val="569B5B19"/>
    <w:rsid w:val="56AA0A5A"/>
    <w:rsid w:val="5751113A"/>
    <w:rsid w:val="575C5E87"/>
    <w:rsid w:val="580A1CD6"/>
    <w:rsid w:val="58250F54"/>
    <w:rsid w:val="589468FD"/>
    <w:rsid w:val="58DF14D8"/>
    <w:rsid w:val="58E36926"/>
    <w:rsid w:val="596100A0"/>
    <w:rsid w:val="59824E44"/>
    <w:rsid w:val="59C85979"/>
    <w:rsid w:val="59E9654A"/>
    <w:rsid w:val="5A2958FA"/>
    <w:rsid w:val="5A6E5909"/>
    <w:rsid w:val="5A726530"/>
    <w:rsid w:val="5A90444B"/>
    <w:rsid w:val="5AA61427"/>
    <w:rsid w:val="5B1272E2"/>
    <w:rsid w:val="5B2335F4"/>
    <w:rsid w:val="5B6E2A78"/>
    <w:rsid w:val="5BC85766"/>
    <w:rsid w:val="5C1B76DD"/>
    <w:rsid w:val="5CDF4D21"/>
    <w:rsid w:val="5D2C7432"/>
    <w:rsid w:val="5E073EB7"/>
    <w:rsid w:val="5E180F72"/>
    <w:rsid w:val="5E3D626E"/>
    <w:rsid w:val="5E691DD7"/>
    <w:rsid w:val="5EC755E0"/>
    <w:rsid w:val="5F83262E"/>
    <w:rsid w:val="602644E0"/>
    <w:rsid w:val="604F4F14"/>
    <w:rsid w:val="60941191"/>
    <w:rsid w:val="60DF1D6B"/>
    <w:rsid w:val="60FF72A5"/>
    <w:rsid w:val="61837ECF"/>
    <w:rsid w:val="61926DDD"/>
    <w:rsid w:val="61CF54E2"/>
    <w:rsid w:val="61E602A6"/>
    <w:rsid w:val="624D3BE8"/>
    <w:rsid w:val="626E7300"/>
    <w:rsid w:val="629F3F0D"/>
    <w:rsid w:val="62FC72F4"/>
    <w:rsid w:val="633E6C51"/>
    <w:rsid w:val="63C93C2A"/>
    <w:rsid w:val="64975FBE"/>
    <w:rsid w:val="650D206D"/>
    <w:rsid w:val="656C293E"/>
    <w:rsid w:val="658C408B"/>
    <w:rsid w:val="65E37A7F"/>
    <w:rsid w:val="662B7ACD"/>
    <w:rsid w:val="663F7BBC"/>
    <w:rsid w:val="66486F86"/>
    <w:rsid w:val="66B6278D"/>
    <w:rsid w:val="66F120D7"/>
    <w:rsid w:val="670B1D8D"/>
    <w:rsid w:val="67157E68"/>
    <w:rsid w:val="67281F92"/>
    <w:rsid w:val="672E57FA"/>
    <w:rsid w:val="67607B51"/>
    <w:rsid w:val="67653F42"/>
    <w:rsid w:val="67E137DD"/>
    <w:rsid w:val="67E22ADD"/>
    <w:rsid w:val="68034910"/>
    <w:rsid w:val="68870FA1"/>
    <w:rsid w:val="68D72869"/>
    <w:rsid w:val="68F111E8"/>
    <w:rsid w:val="69187733"/>
    <w:rsid w:val="69201621"/>
    <w:rsid w:val="693D742C"/>
    <w:rsid w:val="69487D5A"/>
    <w:rsid w:val="6971117C"/>
    <w:rsid w:val="6AB27E6E"/>
    <w:rsid w:val="6AF35519"/>
    <w:rsid w:val="6B232599"/>
    <w:rsid w:val="6B6421AD"/>
    <w:rsid w:val="6B8C28EC"/>
    <w:rsid w:val="6BD116D9"/>
    <w:rsid w:val="6BD61E2E"/>
    <w:rsid w:val="6BE72985"/>
    <w:rsid w:val="6C0916A4"/>
    <w:rsid w:val="6C125067"/>
    <w:rsid w:val="6C233334"/>
    <w:rsid w:val="6C36301B"/>
    <w:rsid w:val="6C3C03E7"/>
    <w:rsid w:val="6C6559C5"/>
    <w:rsid w:val="6C6D7E69"/>
    <w:rsid w:val="6CD15CA3"/>
    <w:rsid w:val="6D382D7D"/>
    <w:rsid w:val="6DD40D55"/>
    <w:rsid w:val="6E56588F"/>
    <w:rsid w:val="6E9817AB"/>
    <w:rsid w:val="6EF1114B"/>
    <w:rsid w:val="6F4436E1"/>
    <w:rsid w:val="70074E3A"/>
    <w:rsid w:val="701B08E6"/>
    <w:rsid w:val="70514307"/>
    <w:rsid w:val="709C63F4"/>
    <w:rsid w:val="70CE379B"/>
    <w:rsid w:val="70D0751F"/>
    <w:rsid w:val="70E22F7E"/>
    <w:rsid w:val="70EE5C84"/>
    <w:rsid w:val="711517D9"/>
    <w:rsid w:val="71453413"/>
    <w:rsid w:val="71651BDE"/>
    <w:rsid w:val="717B6461"/>
    <w:rsid w:val="718D4BF0"/>
    <w:rsid w:val="71A01625"/>
    <w:rsid w:val="71C64A05"/>
    <w:rsid w:val="71CF615B"/>
    <w:rsid w:val="71D47469"/>
    <w:rsid w:val="71F633B8"/>
    <w:rsid w:val="72203F91"/>
    <w:rsid w:val="723A7EFC"/>
    <w:rsid w:val="725D6BA0"/>
    <w:rsid w:val="72966F4E"/>
    <w:rsid w:val="72AC1CC9"/>
    <w:rsid w:val="72EE6DCA"/>
    <w:rsid w:val="730E4318"/>
    <w:rsid w:val="73162D52"/>
    <w:rsid w:val="736D4CB8"/>
    <w:rsid w:val="741E6E4A"/>
    <w:rsid w:val="7457264C"/>
    <w:rsid w:val="747D25E0"/>
    <w:rsid w:val="74BD6AE7"/>
    <w:rsid w:val="74F064D4"/>
    <w:rsid w:val="751B0E85"/>
    <w:rsid w:val="759F3762"/>
    <w:rsid w:val="75D47790"/>
    <w:rsid w:val="75E33C54"/>
    <w:rsid w:val="76E74634"/>
    <w:rsid w:val="772134E4"/>
    <w:rsid w:val="77335475"/>
    <w:rsid w:val="7746449A"/>
    <w:rsid w:val="77502347"/>
    <w:rsid w:val="77D53DF8"/>
    <w:rsid w:val="77D81DE6"/>
    <w:rsid w:val="78505938"/>
    <w:rsid w:val="7851214F"/>
    <w:rsid w:val="78AA7A87"/>
    <w:rsid w:val="78FB7506"/>
    <w:rsid w:val="791D4500"/>
    <w:rsid w:val="79391C40"/>
    <w:rsid w:val="794E1B64"/>
    <w:rsid w:val="795320E4"/>
    <w:rsid w:val="7A076E71"/>
    <w:rsid w:val="7A3766B8"/>
    <w:rsid w:val="7A4F3F08"/>
    <w:rsid w:val="7AF34939"/>
    <w:rsid w:val="7B2A0808"/>
    <w:rsid w:val="7B6A4196"/>
    <w:rsid w:val="7B6F3857"/>
    <w:rsid w:val="7B7919F2"/>
    <w:rsid w:val="7BCE23B5"/>
    <w:rsid w:val="7BD06554"/>
    <w:rsid w:val="7C646742"/>
    <w:rsid w:val="7D4A76D7"/>
    <w:rsid w:val="7D4C7F1E"/>
    <w:rsid w:val="7E064F3F"/>
    <w:rsid w:val="7E16220C"/>
    <w:rsid w:val="7E3421E4"/>
    <w:rsid w:val="7E872C99"/>
    <w:rsid w:val="7E893E83"/>
    <w:rsid w:val="7EE34AAB"/>
    <w:rsid w:val="7F2B77D1"/>
    <w:rsid w:val="7F435763"/>
    <w:rsid w:val="7F531C9F"/>
    <w:rsid w:val="7FAF7568"/>
    <w:rsid w:val="7FD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ind w:firstLine="562" w:firstLineChars="200"/>
      <w:jc w:val="left"/>
    </w:pPr>
    <w:rPr>
      <w:rFonts w:ascii="Times New Roman" w:hAnsi="Times New Roman" w:eastAsia="宋体" w:cstheme="minorBidi"/>
      <w:kern w:val="2"/>
      <w:sz w:val="15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30" w:beforeLines="30" w:beforeAutospacing="0" w:after="30" w:afterLines="30" w:afterAutospacing="0" w:line="240" w:lineRule="auto"/>
      <w:ind w:left="432" w:hanging="432" w:firstLineChars="0"/>
      <w:outlineLvl w:val="0"/>
    </w:pPr>
    <w:rPr>
      <w:rFonts w:ascii="Times New Roman" w:hAnsi="Times New Roman" w:eastAsia="宋体" w:cs="Times New Roman"/>
      <w:b/>
      <w:kern w:val="44"/>
      <w:sz w:val="21"/>
    </w:rPr>
  </w:style>
  <w:style w:type="paragraph" w:styleId="4">
    <w:name w:val="heading 2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  <w:tab w:val="clear" w:pos="0"/>
      </w:tabs>
      <w:spacing w:beforeAutospacing="0" w:afterAutospacing="0" w:line="240" w:lineRule="auto"/>
      <w:ind w:left="575" w:hanging="575"/>
      <w:outlineLvl w:val="1"/>
    </w:pPr>
    <w:rPr>
      <w:rFonts w:ascii="Times New Roman" w:hAnsi="Times New Roman" w:eastAsia="宋体" w:cs="Times New Roman"/>
      <w:b/>
      <w:sz w:val="18"/>
    </w:rPr>
  </w:style>
  <w:style w:type="paragraph" w:styleId="5">
    <w:name w:val="heading 3"/>
    <w:basedOn w:val="1"/>
    <w:next w:val="1"/>
    <w:link w:val="31"/>
    <w:unhideWhenUsed/>
    <w:qFormat/>
    <w:uiPriority w:val="0"/>
    <w:pPr>
      <w:keepNext/>
      <w:keepLines/>
      <w:numPr>
        <w:ilvl w:val="2"/>
        <w:numId w:val="2"/>
      </w:numPr>
      <w:tabs>
        <w:tab w:val="left" w:pos="420"/>
      </w:tabs>
      <w:spacing w:beforeAutospacing="0" w:afterAutospacing="0" w:line="240" w:lineRule="auto"/>
      <w:ind w:left="720" w:hanging="720" w:firstLineChars="0"/>
      <w:outlineLvl w:val="2"/>
    </w:pPr>
    <w:rPr>
      <w:rFonts w:ascii="Times New Roman" w:hAnsi="Times New Roman" w:eastAsia="宋体" w:cs="Times New Roman"/>
      <w:b/>
      <w:sz w:val="16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next w:val="1"/>
    <w:qFormat/>
    <w:uiPriority w:val="0"/>
    <w:pPr>
      <w:spacing w:line="280" w:lineRule="exact"/>
      <w:ind w:firstLine="0" w:firstLineChars="0"/>
    </w:pPr>
    <w:rPr>
      <w:rFonts w:ascii="Times New Roman" w:hAnsi="Times New Roman" w:eastAsia="宋体" w:cs="Times New Roman"/>
      <w:b/>
      <w:sz w:val="15"/>
    </w:rPr>
  </w:style>
  <w:style w:type="paragraph" w:styleId="17">
    <w:name w:val="toc 2"/>
    <w:basedOn w:val="1"/>
    <w:next w:val="1"/>
    <w:qFormat/>
    <w:uiPriority w:val="0"/>
    <w:pPr>
      <w:ind w:left="0" w:leftChars="0"/>
    </w:pPr>
    <w:rPr>
      <w:rFonts w:ascii="Times New Roman" w:hAnsi="Times New Roman"/>
    </w:rPr>
  </w:style>
  <w:style w:type="paragraph" w:styleId="18">
    <w:name w:val="Normal (Web)"/>
    <w:basedOn w:val="1"/>
    <w:qFormat/>
    <w:uiPriority w:val="0"/>
    <w:rPr>
      <w:sz w:val="24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A7正文"/>
    <w:basedOn w:val="1"/>
    <w:qFormat/>
    <w:uiPriority w:val="0"/>
    <w:pPr>
      <w:spacing w:line="240" w:lineRule="exact"/>
      <w:ind w:firstLine="0" w:firstLineChars="0"/>
    </w:pPr>
    <w:rPr>
      <w:rFonts w:ascii="Times New Roman" w:hAnsi="Times New Roman" w:eastAsia="宋体" w:cs="Times New Roman"/>
      <w:sz w:val="15"/>
      <w:szCs w:val="24"/>
    </w:rPr>
  </w:style>
  <w:style w:type="paragraph" w:customStyle="1" w:styleId="24">
    <w:name w:val="A7标题1"/>
    <w:basedOn w:val="1"/>
    <w:qFormat/>
    <w:uiPriority w:val="0"/>
    <w:pPr>
      <w:numPr>
        <w:ilvl w:val="0"/>
        <w:numId w:val="2"/>
      </w:numPr>
      <w:ind w:left="432" w:hanging="432" w:firstLineChars="0"/>
    </w:pPr>
  </w:style>
  <w:style w:type="paragraph" w:customStyle="1" w:styleId="25">
    <w:name w:val="A7标题2"/>
    <w:basedOn w:val="1"/>
    <w:qFormat/>
    <w:uiPriority w:val="0"/>
    <w:pPr>
      <w:numPr>
        <w:ilvl w:val="1"/>
        <w:numId w:val="3"/>
      </w:numPr>
      <w:ind w:left="575" w:hanging="575" w:firstLineChars="0"/>
    </w:pPr>
  </w:style>
  <w:style w:type="paragraph" w:customStyle="1" w:styleId="2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7">
    <w:name w:val="图的序号"/>
    <w:qFormat/>
    <w:uiPriority w:val="0"/>
    <w:pPr>
      <w:widowControl w:val="0"/>
      <w:numPr>
        <w:ilvl w:val="0"/>
        <w:numId w:val="4"/>
      </w:numPr>
      <w:spacing w:line="360" w:lineRule="exact"/>
      <w:ind w:left="0" w:firstLine="0"/>
      <w:jc w:val="left"/>
    </w:pPr>
    <w:rPr>
      <w:rFonts w:ascii="Times New Roman" w:hAnsi="Times New Roman" w:eastAsia="宋体" w:cs="Arial Unicode MS"/>
      <w:color w:val="000000"/>
      <w:kern w:val="2"/>
      <w:sz w:val="15"/>
      <w:szCs w:val="21"/>
      <w:lang w:val="en-US" w:eastAsia="zh-CN" w:bidi="ar-SA"/>
    </w:rPr>
  </w:style>
  <w:style w:type="paragraph" w:customStyle="1" w:styleId="28">
    <w:name w:val="表的序号"/>
    <w:basedOn w:val="1"/>
    <w:qFormat/>
    <w:uiPriority w:val="0"/>
    <w:pPr>
      <w:numPr>
        <w:ilvl w:val="0"/>
        <w:numId w:val="5"/>
      </w:numPr>
      <w:ind w:firstLine="0" w:firstLineChars="0"/>
      <w:jc w:val="center"/>
    </w:pPr>
    <w:rPr>
      <w:rFonts w:ascii="Times New Roman" w:hAnsi="Times New Roman"/>
    </w:rPr>
  </w:style>
  <w:style w:type="paragraph" w:customStyle="1" w:styleId="29">
    <w:name w:val="Table Text"/>
    <w:basedOn w:val="1"/>
    <w:semiHidden/>
    <w:qFormat/>
    <w:uiPriority w:val="0"/>
    <w:rPr>
      <w:rFonts w:ascii="微软雅黑" w:hAnsi="微软雅黑" w:eastAsia="微软雅黑" w:cs="微软雅黑"/>
      <w:sz w:val="15"/>
      <w:szCs w:val="15"/>
      <w:lang w:val="en-US" w:eastAsia="en-US" w:bidi="ar-SA"/>
    </w:rPr>
  </w:style>
  <w:style w:type="table" w:customStyle="1" w:styleId="3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标题 3 Char"/>
    <w:link w:val="5"/>
    <w:qFormat/>
    <w:uiPriority w:val="0"/>
    <w:rPr>
      <w:rFonts w:ascii="Times New Roman" w:hAnsi="Times New Roman" w:eastAsia="宋体" w:cs="Times New Roman"/>
      <w:b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3" Type="http://schemas.openxmlformats.org/officeDocument/2006/relationships/fontTable" Target="fontTable.xml"/><Relationship Id="rId62" Type="http://schemas.openxmlformats.org/officeDocument/2006/relationships/numbering" Target="numbering.xml"/><Relationship Id="rId61" Type="http://schemas.openxmlformats.org/officeDocument/2006/relationships/customXml" Target="../customXml/item1.xml"/><Relationship Id="rId60" Type="http://schemas.openxmlformats.org/officeDocument/2006/relationships/image" Target="media/image27.png"/><Relationship Id="rId6" Type="http://schemas.openxmlformats.org/officeDocument/2006/relationships/footer" Target="footer1.xml"/><Relationship Id="rId59" Type="http://schemas.openxmlformats.org/officeDocument/2006/relationships/image" Target="media/image26.png"/><Relationship Id="rId58" Type="http://schemas.openxmlformats.org/officeDocument/2006/relationships/image" Target="media/image25.png"/><Relationship Id="rId57" Type="http://schemas.openxmlformats.org/officeDocument/2006/relationships/image" Target="media/image24.png"/><Relationship Id="rId56" Type="http://schemas.openxmlformats.org/officeDocument/2006/relationships/image" Target="media/image23.png"/><Relationship Id="rId55" Type="http://schemas.openxmlformats.org/officeDocument/2006/relationships/image" Target="media/image22.png"/><Relationship Id="rId54" Type="http://schemas.openxmlformats.org/officeDocument/2006/relationships/image" Target="media/image21.png"/><Relationship Id="rId53" Type="http://schemas.openxmlformats.org/officeDocument/2006/relationships/image" Target="media/image20.png"/><Relationship Id="rId52" Type="http://schemas.openxmlformats.org/officeDocument/2006/relationships/image" Target="media/image19.png"/><Relationship Id="rId51" Type="http://schemas.openxmlformats.org/officeDocument/2006/relationships/image" Target="media/image18.png"/><Relationship Id="rId50" Type="http://schemas.openxmlformats.org/officeDocument/2006/relationships/image" Target="media/image17.png"/><Relationship Id="rId5" Type="http://schemas.openxmlformats.org/officeDocument/2006/relationships/header" Target="header1.xml"/><Relationship Id="rId49" Type="http://schemas.openxmlformats.org/officeDocument/2006/relationships/image" Target="media/image16.png"/><Relationship Id="rId48" Type="http://schemas.openxmlformats.org/officeDocument/2006/relationships/image" Target="media/image15.png"/><Relationship Id="rId47" Type="http://schemas.openxmlformats.org/officeDocument/2006/relationships/image" Target="media/image14.png"/><Relationship Id="rId46" Type="http://schemas.openxmlformats.org/officeDocument/2006/relationships/image" Target="media/image13.png"/><Relationship Id="rId45" Type="http://schemas.openxmlformats.org/officeDocument/2006/relationships/image" Target="media/image12.png"/><Relationship Id="rId44" Type="http://schemas.openxmlformats.org/officeDocument/2006/relationships/image" Target="media/image11.png"/><Relationship Id="rId43" Type="http://schemas.openxmlformats.org/officeDocument/2006/relationships/image" Target="media/image10.png"/><Relationship Id="rId42" Type="http://schemas.openxmlformats.org/officeDocument/2006/relationships/image" Target="media/image9.png"/><Relationship Id="rId41" Type="http://schemas.openxmlformats.org/officeDocument/2006/relationships/image" Target="media/image8.png"/><Relationship Id="rId40" Type="http://schemas.openxmlformats.org/officeDocument/2006/relationships/image" Target="media/image7.png"/><Relationship Id="rId4" Type="http://schemas.openxmlformats.org/officeDocument/2006/relationships/endnotes" Target="endnotes.xml"/><Relationship Id="rId39" Type="http://schemas.openxmlformats.org/officeDocument/2006/relationships/image" Target="media/image6.png"/><Relationship Id="rId38" Type="http://schemas.openxmlformats.org/officeDocument/2006/relationships/image" Target="media/image5.png"/><Relationship Id="rId37" Type="http://schemas.openxmlformats.org/officeDocument/2006/relationships/image" Target="media/image4.png"/><Relationship Id="rId36" Type="http://schemas.openxmlformats.org/officeDocument/2006/relationships/image" Target="media/image3.png"/><Relationship Id="rId35" Type="http://schemas.openxmlformats.org/officeDocument/2006/relationships/image" Target="media/image2.png"/><Relationship Id="rId34" Type="http://schemas.openxmlformats.org/officeDocument/2006/relationships/image" Target="media/image1.png"/><Relationship Id="rId33" Type="http://schemas.openxmlformats.org/officeDocument/2006/relationships/theme" Target="theme/theme1.xml"/><Relationship Id="rId32" Type="http://schemas.openxmlformats.org/officeDocument/2006/relationships/footer" Target="footer12.xml"/><Relationship Id="rId31" Type="http://schemas.openxmlformats.org/officeDocument/2006/relationships/footer" Target="footer11.xml"/><Relationship Id="rId30" Type="http://schemas.openxmlformats.org/officeDocument/2006/relationships/header" Target="header16.xml"/><Relationship Id="rId3" Type="http://schemas.openxmlformats.org/officeDocument/2006/relationships/footnotes" Target="footnotes.xml"/><Relationship Id="rId29" Type="http://schemas.openxmlformats.org/officeDocument/2006/relationships/header" Target="header15.xml"/><Relationship Id="rId28" Type="http://schemas.openxmlformats.org/officeDocument/2006/relationships/header" Target="header14.xml"/><Relationship Id="rId27" Type="http://schemas.openxmlformats.org/officeDocument/2006/relationships/header" Target="header13.xml"/><Relationship Id="rId26" Type="http://schemas.openxmlformats.org/officeDocument/2006/relationships/footer" Target="footer10.xml"/><Relationship Id="rId25" Type="http://schemas.openxmlformats.org/officeDocument/2006/relationships/footer" Target="footer9.xml"/><Relationship Id="rId24" Type="http://schemas.openxmlformats.org/officeDocument/2006/relationships/header" Target="header12.xml"/><Relationship Id="rId23" Type="http://schemas.openxmlformats.org/officeDocument/2006/relationships/header" Target="header11.xml"/><Relationship Id="rId22" Type="http://schemas.openxmlformats.org/officeDocument/2006/relationships/header" Target="header10.xml"/><Relationship Id="rId21" Type="http://schemas.openxmlformats.org/officeDocument/2006/relationships/header" Target="head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header" Target="header7.xml"/><Relationship Id="rId18" Type="http://schemas.openxmlformats.org/officeDocument/2006/relationships/header" Target="header6.xml"/><Relationship Id="rId17" Type="http://schemas.openxmlformats.org/officeDocument/2006/relationships/footer" Target="footer8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header" Target="header4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目录"/>
    </customSectPr>
    <customSectPr/>
    <customSectPr>
      <sectNamePr val="正文"/>
    </customSectPr>
    <customSectPr>
      <sectNamePr val="正文"/>
    </customSectPr>
    <customSectPr>
      <sectNamePr val="正文"/>
    </customSectPr>
    <customSectPr/>
    <customSectPr/>
    <customSectPr/>
    <customSectPr>
      <sectNamePr val="正文"/>
    </customSectPr>
    <customSectPr>
      <sectNamePr val="正文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3778</Words>
  <Characters>4347</Characters>
  <Lines>13</Lines>
  <Paragraphs>3</Paragraphs>
  <TotalTime>5</TotalTime>
  <ScaleCrop>false</ScaleCrop>
  <LinksUpToDate>false</LinksUpToDate>
  <CharactersWithSpaces>4486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ZZH</dc:creator>
  <cp:lastModifiedBy>L.</cp:lastModifiedBy>
  <cp:lastPrinted>2018-12-20T07:41:00Z</cp:lastPrinted>
  <dcterms:modified xsi:type="dcterms:W3CDTF">2026-01-20T05:54:30Z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A6B30B7D85D5424BA2D5B1DF02F39742</vt:lpwstr>
  </property>
  <property fmtid="{D5CDD505-2E9C-101B-9397-08002B2CF9AE}" pid="4" name="KSOTemplateDocerSaveRecord">
    <vt:lpwstr>eyJoZGlkIjoiODA3NTg5YzMzZWQ3OWIxZjRhMmQ2ZDU2Njk2ZDJjY2MiLCJ1c2VySWQiOiIxMTUzMjU5ODM5In0=</vt:lpwstr>
  </property>
</Properties>
</file>